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24F6" w14:textId="77777777" w:rsidR="004A4F06" w:rsidRDefault="004A4F06" w:rsidP="00047B95">
      <w:pPr>
        <w:pBdr>
          <w:bottom w:val="dashDotStroked" w:sz="24" w:space="1" w:color="C6D3F1" w:themeColor="accent1" w:themeTint="33"/>
        </w:pBdr>
      </w:pPr>
    </w:p>
    <w:p w14:paraId="0EE53C70" w14:textId="54307778" w:rsidR="00AC3533" w:rsidRPr="00B71422" w:rsidRDefault="00F3736A" w:rsidP="00AC3533">
      <w:pPr>
        <w:pStyle w:val="Heading1"/>
        <w:rPr>
          <w:color w:val="009C72" w:themeColor="accent3"/>
          <w:sz w:val="52"/>
          <w:szCs w:val="52"/>
        </w:rPr>
      </w:pPr>
      <w:r w:rsidRPr="00B71422">
        <w:rPr>
          <w:color w:val="009C72" w:themeColor="accent3"/>
          <w:sz w:val="52"/>
          <w:szCs w:val="52"/>
        </w:rPr>
        <w:t>Apprenticeship Programme Plan</w:t>
      </w:r>
    </w:p>
    <w:p w14:paraId="363FD83C" w14:textId="6492A94A" w:rsidR="00AC3533" w:rsidRPr="00E8287E" w:rsidRDefault="0053465B" w:rsidP="00AC3533">
      <w:pPr>
        <w:pStyle w:val="Heading3"/>
        <w:rPr>
          <w:b/>
          <w:bCs/>
          <w:color w:val="1F3E81" w:themeColor="accent1"/>
        </w:rPr>
      </w:pPr>
      <w:r>
        <w:rPr>
          <w:b/>
          <w:bCs/>
          <w:sz w:val="32"/>
          <w:szCs w:val="32"/>
        </w:rPr>
        <w:t>Healthcare Science Associate</w:t>
      </w:r>
      <w:r w:rsidR="00337258">
        <w:rPr>
          <w:b/>
          <w:bCs/>
          <w:sz w:val="32"/>
          <w:szCs w:val="32"/>
        </w:rPr>
        <w:t>: Pathology Pathway</w:t>
      </w:r>
      <w:r w:rsidR="004A4F06" w:rsidRPr="00E8287E">
        <w:rPr>
          <w:b/>
          <w:bCs/>
          <w:color w:val="1F3E81" w:themeColor="accent1"/>
        </w:rPr>
        <w:br/>
      </w:r>
    </w:p>
    <w:p w14:paraId="0189C408" w14:textId="0601C11B" w:rsidR="00F3736A" w:rsidRPr="00AC3533" w:rsidRDefault="00AC3533">
      <w:pPr>
        <w:rPr>
          <w:rStyle w:val="Strong"/>
        </w:rPr>
      </w:pPr>
      <w:r w:rsidRPr="00F25C44">
        <w:rPr>
          <w:rStyle w:val="Strong"/>
          <w:noProof/>
          <w:position w:val="-12"/>
        </w:rPr>
        <w:drawing>
          <wp:inline distT="0" distB="0" distL="0" distR="0" wp14:anchorId="09810C81" wp14:editId="3FC90022">
            <wp:extent cx="266700" cy="266700"/>
            <wp:effectExtent l="0" t="0" r="0" b="0"/>
            <wp:docPr id="61242573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425734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5C44">
        <w:rPr>
          <w:rStyle w:val="Strong"/>
        </w:rPr>
        <w:t xml:space="preserve"> </w:t>
      </w:r>
      <w:r w:rsidR="00F3736A" w:rsidRPr="00F25C44">
        <w:rPr>
          <w:rStyle w:val="Strong"/>
        </w:rPr>
        <w:t>Level</w:t>
      </w:r>
      <w:r w:rsidRPr="00F25C44">
        <w:rPr>
          <w:rStyle w:val="Strong"/>
        </w:rPr>
        <w:t xml:space="preserve"> </w:t>
      </w:r>
      <w:r w:rsidR="0053465B">
        <w:rPr>
          <w:rStyle w:val="Strong"/>
        </w:rPr>
        <w:t>4</w:t>
      </w:r>
      <w:r w:rsidRPr="00F25C44">
        <w:rPr>
          <w:rStyle w:val="Strong"/>
        </w:rPr>
        <w:tab/>
      </w:r>
      <w:r w:rsidRPr="00F25C44">
        <w:rPr>
          <w:rStyle w:val="Heading9Char"/>
          <w:noProof/>
          <w:color w:val="auto"/>
          <w:position w:val="-12"/>
        </w:rPr>
        <w:drawing>
          <wp:inline distT="0" distB="0" distL="0" distR="0" wp14:anchorId="28D9FF5A" wp14:editId="4538219B">
            <wp:extent cx="266700" cy="266700"/>
            <wp:effectExtent l="0" t="0" r="0" b="0"/>
            <wp:docPr id="76023258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32584" name="Graphic 1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5C44">
        <w:rPr>
          <w:rStyle w:val="Strong"/>
        </w:rPr>
        <w:t xml:space="preserve"> </w:t>
      </w:r>
      <w:r w:rsidR="00F3736A" w:rsidRPr="00F25C44">
        <w:rPr>
          <w:rStyle w:val="Strong"/>
        </w:rPr>
        <w:t xml:space="preserve"> </w:t>
      </w:r>
      <w:r w:rsidR="0053465B">
        <w:rPr>
          <w:rStyle w:val="Strong"/>
        </w:rPr>
        <w:t>24</w:t>
      </w:r>
      <w:r w:rsidR="00EA245C">
        <w:rPr>
          <w:rStyle w:val="Strong"/>
        </w:rPr>
        <w:t xml:space="preserve"> </w:t>
      </w:r>
      <w:r w:rsidR="00F25C44" w:rsidRPr="00F25C44">
        <w:rPr>
          <w:rStyle w:val="Strong"/>
        </w:rPr>
        <w:t>M</w:t>
      </w:r>
      <w:r w:rsidR="00F3736A" w:rsidRPr="00F25C44">
        <w:rPr>
          <w:rStyle w:val="Strong"/>
        </w:rPr>
        <w:t xml:space="preserve">onths </w:t>
      </w:r>
      <w:r w:rsidR="00F25C44" w:rsidRPr="00F25C44">
        <w:rPr>
          <w:rStyle w:val="Strong"/>
        </w:rPr>
        <w:t>P</w:t>
      </w:r>
      <w:r w:rsidR="00F3736A" w:rsidRPr="00F25C44">
        <w:rPr>
          <w:rStyle w:val="Strong"/>
        </w:rPr>
        <w:t xml:space="preserve">lus 3 </w:t>
      </w:r>
      <w:r w:rsidR="00F25C44" w:rsidRPr="00F25C44">
        <w:rPr>
          <w:rStyle w:val="Strong"/>
        </w:rPr>
        <w:t>M</w:t>
      </w:r>
      <w:r w:rsidR="00F3736A" w:rsidRPr="00F25C44">
        <w:rPr>
          <w:rStyle w:val="Strong"/>
        </w:rPr>
        <w:t xml:space="preserve">onths </w:t>
      </w:r>
      <w:r w:rsidR="00F25C44" w:rsidRPr="00F25C44">
        <w:rPr>
          <w:rStyle w:val="Strong"/>
        </w:rPr>
        <w:t>E</w:t>
      </w:r>
      <w:r w:rsidR="00F3736A" w:rsidRPr="00F25C44">
        <w:rPr>
          <w:rStyle w:val="Strong"/>
        </w:rPr>
        <w:t xml:space="preserve">nd </w:t>
      </w:r>
      <w:r w:rsidR="00F25C44" w:rsidRPr="00F25C44">
        <w:rPr>
          <w:rStyle w:val="Strong"/>
        </w:rPr>
        <w:t>P</w:t>
      </w:r>
      <w:r w:rsidR="00F3736A" w:rsidRPr="00F25C44">
        <w:rPr>
          <w:rStyle w:val="Strong"/>
        </w:rPr>
        <w:t xml:space="preserve">oint </w:t>
      </w:r>
      <w:r w:rsidR="00F25C44" w:rsidRPr="00F25C44">
        <w:rPr>
          <w:rStyle w:val="Strong"/>
        </w:rPr>
        <w:t>A</w:t>
      </w:r>
      <w:r w:rsidR="00F3736A" w:rsidRPr="00F25C44">
        <w:rPr>
          <w:rStyle w:val="Strong"/>
        </w:rPr>
        <w:t>ssessment</w:t>
      </w:r>
      <w:r w:rsidR="00E8287E">
        <w:rPr>
          <w:rStyle w:val="Strong"/>
        </w:rPr>
        <w:br/>
      </w:r>
    </w:p>
    <w:p w14:paraId="6F126F1B" w14:textId="77777777" w:rsidR="00F3736A" w:rsidRDefault="00F3736A" w:rsidP="00047B95">
      <w:pPr>
        <w:pBdr>
          <w:bottom w:val="dashDotStroked" w:sz="24" w:space="1" w:color="C6D3F1" w:themeColor="accent1" w:themeTint="33"/>
        </w:pBdr>
      </w:pPr>
    </w:p>
    <w:p w14:paraId="6F3489A0" w14:textId="7ACD3D2B" w:rsidR="00F3736A" w:rsidRPr="00830C8C" w:rsidRDefault="00F3736A" w:rsidP="00AC3533">
      <w:pPr>
        <w:pStyle w:val="Heading3"/>
        <w:rPr>
          <w:b/>
          <w:bCs/>
        </w:rPr>
      </w:pPr>
      <w:r w:rsidRPr="00B71422">
        <w:rPr>
          <w:b/>
          <w:bCs/>
          <w:color w:val="009C72" w:themeColor="accent3"/>
        </w:rPr>
        <w:t>Step</w:t>
      </w:r>
      <w:r w:rsidR="00E8287E" w:rsidRPr="00B71422">
        <w:rPr>
          <w:b/>
          <w:bCs/>
          <w:color w:val="009C72" w:themeColor="accent3"/>
        </w:rPr>
        <w:t>s</w:t>
      </w:r>
      <w:r w:rsidRPr="00B71422">
        <w:rPr>
          <w:b/>
          <w:bCs/>
          <w:color w:val="009C72" w:themeColor="accent3"/>
        </w:rPr>
        <w:t xml:space="preserve"> </w:t>
      </w:r>
      <w:r w:rsidR="00B24004" w:rsidRPr="00B71422">
        <w:rPr>
          <w:b/>
          <w:bCs/>
          <w:color w:val="009C72" w:themeColor="accent3"/>
        </w:rPr>
        <w:t>T</w:t>
      </w:r>
      <w:r w:rsidRPr="00B71422">
        <w:rPr>
          <w:b/>
          <w:bCs/>
          <w:color w:val="009C72" w:themeColor="accent3"/>
        </w:rPr>
        <w:t>o Success Journey</w:t>
      </w:r>
    </w:p>
    <w:p w14:paraId="3EC5F7D9" w14:textId="775E6A89" w:rsidR="00AC3533" w:rsidRPr="00830C8C" w:rsidRDefault="00AC3533" w:rsidP="00AC3533">
      <w:pPr>
        <w:rPr>
          <w:b/>
          <w:bCs/>
        </w:rPr>
      </w:pPr>
      <w:r w:rsidRPr="00830C8C">
        <w:rPr>
          <w:rStyle w:val="Strong"/>
        </w:rPr>
        <w:t>First Six Weeks</w:t>
      </w:r>
    </w:p>
    <w:p w14:paraId="131996FE" w14:textId="5DDCDE93" w:rsidR="00E41D78" w:rsidRPr="00B71422" w:rsidRDefault="00F3736A" w:rsidP="00E41D78">
      <w:pPr>
        <w:pStyle w:val="Heading3"/>
        <w:rPr>
          <w:color w:val="009C72" w:themeColor="accent3"/>
        </w:rPr>
      </w:pPr>
      <w:r w:rsidRPr="00B71422">
        <w:rPr>
          <w:rStyle w:val="Strong"/>
          <w:color w:val="009C72" w:themeColor="accent3"/>
        </w:rPr>
        <w:t>Overview</w:t>
      </w:r>
    </w:p>
    <w:p w14:paraId="2258D6B3" w14:textId="45521822" w:rsidR="00F3736A" w:rsidRDefault="00F3736A" w:rsidP="00F3736A">
      <w:r>
        <w:t>Apprentices complete their induction, set learning goals, and gain a clear understanding of their apprenticeship journey.</w:t>
      </w:r>
    </w:p>
    <w:p w14:paraId="37737B18" w14:textId="7D538AE9" w:rsidR="00E41D78" w:rsidRPr="00B71422" w:rsidRDefault="00F3736A" w:rsidP="00E41D78">
      <w:pPr>
        <w:pStyle w:val="Heading3"/>
        <w:rPr>
          <w:rStyle w:val="Strong"/>
          <w:color w:val="009C72" w:themeColor="accent3"/>
        </w:rPr>
      </w:pPr>
      <w:r w:rsidRPr="00B71422">
        <w:rPr>
          <w:rStyle w:val="Strong"/>
          <w:color w:val="009C72" w:themeColor="accent3"/>
        </w:rPr>
        <w:t xml:space="preserve">Deadline </w:t>
      </w:r>
    </w:p>
    <w:p w14:paraId="45314A5A" w14:textId="43052544" w:rsidR="00F3736A" w:rsidRDefault="00F3736A" w:rsidP="00F3736A">
      <w:r>
        <w:t>Week 6</w:t>
      </w:r>
    </w:p>
    <w:p w14:paraId="0EFE2774" w14:textId="090500DD" w:rsidR="00F3736A" w:rsidRPr="00B71422" w:rsidRDefault="00F3736A" w:rsidP="00E41D78">
      <w:pPr>
        <w:pStyle w:val="Heading3"/>
        <w:rPr>
          <w:rStyle w:val="Strong"/>
          <w:color w:val="009C72" w:themeColor="accent3"/>
        </w:rPr>
      </w:pPr>
      <w:r w:rsidRPr="00B71422">
        <w:rPr>
          <w:rStyle w:val="Strong"/>
          <w:color w:val="009C72" w:themeColor="accent3"/>
        </w:rPr>
        <w:t>Key Tasks</w:t>
      </w:r>
    </w:p>
    <w:p w14:paraId="473C4EED" w14:textId="2146F03F" w:rsidR="00F3736A" w:rsidRDefault="00F3736A" w:rsidP="00F3736A">
      <w:pPr>
        <w:pStyle w:val="ListParagraph"/>
        <w:numPr>
          <w:ilvl w:val="0"/>
          <w:numId w:val="2"/>
        </w:numPr>
      </w:pPr>
      <w:r>
        <w:t>Complete all induction modules</w:t>
      </w:r>
    </w:p>
    <w:p w14:paraId="35D04321" w14:textId="7670EF5D" w:rsidR="00F3736A" w:rsidRDefault="00F3736A" w:rsidP="00F3736A">
      <w:pPr>
        <w:pStyle w:val="ListParagraph"/>
        <w:numPr>
          <w:ilvl w:val="0"/>
          <w:numId w:val="2"/>
        </w:numPr>
      </w:pPr>
      <w:r>
        <w:t>Set personal learning and development goals</w:t>
      </w:r>
    </w:p>
    <w:p w14:paraId="6FC4B0AA" w14:textId="77777777" w:rsidR="00E41D78" w:rsidRDefault="00E41D78" w:rsidP="00047B95">
      <w:pPr>
        <w:pBdr>
          <w:bottom w:val="dashDotStroked" w:sz="24" w:space="1" w:color="C6D3F1" w:themeColor="accent1" w:themeTint="33"/>
        </w:pBdr>
      </w:pPr>
    </w:p>
    <w:p w14:paraId="0CA4A4C4" w14:textId="77777777" w:rsidR="003052F5" w:rsidRDefault="003052F5" w:rsidP="00AC3533">
      <w:pPr>
        <w:pStyle w:val="Heading3"/>
        <w:rPr>
          <w:b/>
          <w:bCs/>
          <w:color w:val="1F3E81" w:themeColor="accent1"/>
        </w:rPr>
      </w:pPr>
    </w:p>
    <w:p w14:paraId="0D51DFF3" w14:textId="77777777" w:rsidR="003052F5" w:rsidRDefault="003052F5" w:rsidP="003052F5"/>
    <w:p w14:paraId="2A4757B3" w14:textId="77777777" w:rsidR="003052F5" w:rsidRDefault="003052F5" w:rsidP="003052F5">
      <w:pPr>
        <w:pBdr>
          <w:bottom w:val="dashDotStroked" w:sz="24" w:space="1" w:color="C6D3F1" w:themeColor="accent1" w:themeTint="33"/>
        </w:pBdr>
      </w:pPr>
    </w:p>
    <w:p w14:paraId="526F059A" w14:textId="0DFC2866" w:rsidR="00F3736A" w:rsidRPr="00B71422" w:rsidRDefault="00F3736A" w:rsidP="00AC3533">
      <w:pPr>
        <w:pStyle w:val="Heading3"/>
        <w:rPr>
          <w:b/>
          <w:bCs/>
          <w:color w:val="009C72" w:themeColor="accent3"/>
        </w:rPr>
      </w:pPr>
      <w:r w:rsidRPr="00B71422">
        <w:rPr>
          <w:b/>
          <w:bCs/>
          <w:color w:val="009C72" w:themeColor="accent3"/>
        </w:rPr>
        <w:lastRenderedPageBreak/>
        <w:t>Safeguarding Journey</w:t>
      </w:r>
    </w:p>
    <w:p w14:paraId="393E1E74" w14:textId="619CB212" w:rsidR="00AC3533" w:rsidRPr="00830C8C" w:rsidRDefault="00AC3533" w:rsidP="00F3736A">
      <w:pPr>
        <w:rPr>
          <w:rStyle w:val="Strong"/>
        </w:rPr>
      </w:pPr>
      <w:r w:rsidRPr="00830C8C">
        <w:rPr>
          <w:rStyle w:val="Strong"/>
        </w:rPr>
        <w:t>Weeks 7 – 1</w:t>
      </w:r>
      <w:r w:rsidR="0014668E">
        <w:rPr>
          <w:rStyle w:val="Strong"/>
        </w:rPr>
        <w:t>0</w:t>
      </w:r>
    </w:p>
    <w:p w14:paraId="0ACA9818" w14:textId="566B4E60" w:rsidR="00F3736A" w:rsidRPr="00AD284A" w:rsidRDefault="00F3736A" w:rsidP="00F3736A">
      <w:pPr>
        <w:rPr>
          <w:b/>
          <w:bCs/>
        </w:rPr>
      </w:pPr>
      <w:r w:rsidRPr="00B71422">
        <w:rPr>
          <w:rStyle w:val="Strong"/>
          <w:color w:val="009C72" w:themeColor="accent3"/>
        </w:rPr>
        <w:t>Overview</w:t>
      </w:r>
      <w:r w:rsidR="00AD284A">
        <w:rPr>
          <w:rStyle w:val="Strong"/>
        </w:rPr>
        <w:br/>
      </w:r>
      <w:r>
        <w:t>Apprentices gain essential safeguarding knowledge and understand their responsibilities.</w:t>
      </w:r>
    </w:p>
    <w:p w14:paraId="193976A3" w14:textId="374FB930" w:rsidR="00F3736A" w:rsidRPr="00AD284A" w:rsidRDefault="00F3736A" w:rsidP="00F3736A">
      <w:pPr>
        <w:rPr>
          <w:b/>
          <w:bCs/>
        </w:rPr>
      </w:pPr>
      <w:r w:rsidRPr="00B71422">
        <w:rPr>
          <w:b/>
          <w:bCs/>
          <w:color w:val="009C72" w:themeColor="accent3"/>
        </w:rPr>
        <w:t>Deadline</w:t>
      </w:r>
      <w:r w:rsidR="00AD284A">
        <w:rPr>
          <w:b/>
          <w:bCs/>
        </w:rPr>
        <w:br/>
      </w:r>
      <w:r>
        <w:t>Week 10</w:t>
      </w:r>
    </w:p>
    <w:p w14:paraId="3247D871" w14:textId="77777777" w:rsidR="00AD284A" w:rsidRPr="00B71422" w:rsidRDefault="00F3736A" w:rsidP="00AD284A">
      <w:pPr>
        <w:rPr>
          <w:color w:val="009C72" w:themeColor="accent3"/>
        </w:rPr>
      </w:pPr>
      <w:r w:rsidRPr="00B71422">
        <w:rPr>
          <w:b/>
          <w:bCs/>
          <w:color w:val="009C72" w:themeColor="accent3"/>
        </w:rPr>
        <w:t>Key Tasks</w:t>
      </w:r>
    </w:p>
    <w:p w14:paraId="2923C866" w14:textId="56FFE6D8" w:rsidR="00F3736A" w:rsidRPr="00AD284A" w:rsidRDefault="00F3736A" w:rsidP="00AD284A">
      <w:pPr>
        <w:pStyle w:val="ListParagraph"/>
        <w:numPr>
          <w:ilvl w:val="0"/>
          <w:numId w:val="21"/>
        </w:numPr>
      </w:pPr>
      <w:r>
        <w:t>Complete safeguarding training modules</w:t>
      </w:r>
    </w:p>
    <w:p w14:paraId="41B8CCFD" w14:textId="77777777" w:rsidR="00F3736A" w:rsidRDefault="00F3736A" w:rsidP="00047B95">
      <w:pPr>
        <w:pBdr>
          <w:bottom w:val="dashDotStroked" w:sz="24" w:space="1" w:color="C6D3F1" w:themeColor="accent1" w:themeTint="33"/>
        </w:pBdr>
      </w:pPr>
    </w:p>
    <w:p w14:paraId="69D4F8BF" w14:textId="71AA527F" w:rsidR="00F3736A" w:rsidRPr="00B71422" w:rsidRDefault="00F3736A" w:rsidP="00830C8C">
      <w:pPr>
        <w:pStyle w:val="Heading3"/>
        <w:spacing w:line="480" w:lineRule="auto"/>
        <w:rPr>
          <w:b/>
          <w:bCs/>
          <w:color w:val="009C72" w:themeColor="accent3"/>
        </w:rPr>
      </w:pPr>
      <w:r w:rsidRPr="00B71422">
        <w:rPr>
          <w:b/>
          <w:bCs/>
          <w:color w:val="009C72" w:themeColor="accent3"/>
        </w:rPr>
        <w:t>Programme Structure &amp; Sessions</w:t>
      </w:r>
    </w:p>
    <w:p w14:paraId="699D3CE6" w14:textId="50363CCA" w:rsidR="00464872" w:rsidRPr="00464872" w:rsidRDefault="00464872" w:rsidP="00464872">
      <w:r>
        <w:t>Refer to core programme plan for core sessions.</w:t>
      </w:r>
    </w:p>
    <w:tbl>
      <w:tblPr>
        <w:tblStyle w:val="GridTable4-Accent1"/>
        <w:tblW w:w="14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1F3E81" w:themeColor="accent1"/>
          <w:insideV w:val="single" w:sz="4" w:space="0" w:color="1F3E81" w:themeColor="accent1"/>
        </w:tblBorders>
        <w:shd w:val="clear" w:color="auto" w:fill="B8FFEB" w:themeFill="accent3" w:themeFillTint="33"/>
        <w:tblLook w:val="04A0" w:firstRow="1" w:lastRow="0" w:firstColumn="1" w:lastColumn="0" w:noHBand="0" w:noVBand="1"/>
      </w:tblPr>
      <w:tblGrid>
        <w:gridCol w:w="1527"/>
        <w:gridCol w:w="1840"/>
        <w:gridCol w:w="2486"/>
        <w:gridCol w:w="2385"/>
        <w:gridCol w:w="1548"/>
        <w:gridCol w:w="4243"/>
      </w:tblGrid>
      <w:tr w:rsidR="002807F2" w:rsidRPr="000A1357" w14:paraId="6CB7D753" w14:textId="77777777" w:rsidTr="000A1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tcBorders>
              <w:top w:val="nil"/>
              <w:left w:val="none" w:sz="0" w:space="0" w:color="auto"/>
              <w:bottom w:val="nil"/>
            </w:tcBorders>
            <w:shd w:val="clear" w:color="auto" w:fill="009C72" w:themeFill="accent3"/>
            <w:vAlign w:val="center"/>
          </w:tcPr>
          <w:p w14:paraId="6956BE89" w14:textId="65BFDF77" w:rsidR="00F3736A" w:rsidRPr="000A1357" w:rsidRDefault="00F3736A" w:rsidP="00C65368">
            <w:pPr>
              <w:spacing w:before="120" w:after="120"/>
              <w:ind w:left="57" w:right="57"/>
              <w:jc w:val="center"/>
              <w:rPr>
                <w:rStyle w:val="Strong"/>
                <w:rFonts w:asciiTheme="minorHAnsi" w:hAnsiTheme="minorHAnsi"/>
                <w:b/>
                <w:bCs/>
              </w:rPr>
            </w:pPr>
            <w:r w:rsidRPr="000A1357">
              <w:rPr>
                <w:rStyle w:val="Strong"/>
                <w:rFonts w:asciiTheme="minorHAnsi" w:hAnsiTheme="minorHAnsi"/>
                <w:b/>
                <w:bCs/>
              </w:rPr>
              <w:t>Timeframe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009C72" w:themeFill="accent3"/>
            <w:vAlign w:val="center"/>
          </w:tcPr>
          <w:p w14:paraId="3FD88AC0" w14:textId="20689895" w:rsidR="00F3736A" w:rsidRPr="000A1357" w:rsidRDefault="00F3736A" w:rsidP="00C65368">
            <w:pPr>
              <w:spacing w:before="120" w:after="120"/>
              <w:ind w:left="57"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Theme="minorHAnsi" w:hAnsiTheme="minorHAnsi"/>
                <w:b/>
                <w:bCs/>
              </w:rPr>
            </w:pPr>
            <w:r w:rsidRPr="000A1357">
              <w:rPr>
                <w:rStyle w:val="Strong"/>
                <w:rFonts w:asciiTheme="minorHAnsi" w:hAnsiTheme="minorHAnsi"/>
                <w:b/>
                <w:bCs/>
              </w:rPr>
              <w:t>Session</w:t>
            </w:r>
          </w:p>
        </w:tc>
        <w:tc>
          <w:tcPr>
            <w:tcW w:w="2486" w:type="dxa"/>
            <w:tcBorders>
              <w:top w:val="nil"/>
              <w:bottom w:val="nil"/>
            </w:tcBorders>
            <w:shd w:val="clear" w:color="auto" w:fill="009C72" w:themeFill="accent3"/>
            <w:vAlign w:val="center"/>
          </w:tcPr>
          <w:p w14:paraId="714FC0B0" w14:textId="7F8FBC5F" w:rsidR="00F3736A" w:rsidRPr="000A1357" w:rsidRDefault="00F3736A" w:rsidP="00C65368">
            <w:pPr>
              <w:spacing w:before="120" w:after="120"/>
              <w:ind w:left="57"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Theme="minorHAnsi" w:hAnsiTheme="minorHAnsi"/>
                <w:b/>
                <w:bCs/>
              </w:rPr>
            </w:pPr>
            <w:r w:rsidRPr="000A1357">
              <w:rPr>
                <w:rStyle w:val="Strong"/>
                <w:rFonts w:asciiTheme="minorHAnsi" w:hAnsiTheme="minorHAnsi"/>
                <w:b/>
                <w:bCs/>
              </w:rPr>
              <w:t>Objectives</w:t>
            </w:r>
          </w:p>
        </w:tc>
        <w:tc>
          <w:tcPr>
            <w:tcW w:w="2385" w:type="dxa"/>
            <w:tcBorders>
              <w:top w:val="nil"/>
              <w:bottom w:val="nil"/>
            </w:tcBorders>
            <w:shd w:val="clear" w:color="auto" w:fill="009C72" w:themeFill="accent3"/>
            <w:vAlign w:val="center"/>
          </w:tcPr>
          <w:p w14:paraId="1BA01115" w14:textId="77024E8F" w:rsidR="00F3736A" w:rsidRPr="000A1357" w:rsidRDefault="00F3736A" w:rsidP="00C65368">
            <w:pPr>
              <w:spacing w:before="120" w:after="120"/>
              <w:ind w:left="57"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Theme="minorHAnsi" w:hAnsiTheme="minorHAnsi"/>
                <w:b/>
                <w:bCs/>
              </w:rPr>
            </w:pPr>
            <w:r w:rsidRPr="000A1357">
              <w:rPr>
                <w:rStyle w:val="Strong"/>
                <w:rFonts w:asciiTheme="minorHAnsi" w:hAnsiTheme="minorHAnsi"/>
                <w:b/>
                <w:bCs/>
              </w:rPr>
              <w:t>Assessment Method</w:t>
            </w: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009C72" w:themeFill="accent3"/>
            <w:vAlign w:val="center"/>
          </w:tcPr>
          <w:p w14:paraId="66BC10E4" w14:textId="60838BBE" w:rsidR="00F3736A" w:rsidRPr="000A1357" w:rsidRDefault="00F3736A" w:rsidP="00C65368">
            <w:pPr>
              <w:spacing w:before="120" w:after="120"/>
              <w:ind w:left="57"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Theme="minorHAnsi" w:hAnsiTheme="minorHAnsi"/>
                <w:b/>
                <w:bCs/>
              </w:rPr>
            </w:pPr>
            <w:r w:rsidRPr="000A1357">
              <w:rPr>
                <w:rStyle w:val="Strong"/>
                <w:rFonts w:asciiTheme="minorHAnsi" w:hAnsiTheme="minorHAnsi"/>
                <w:b/>
                <w:bCs/>
              </w:rPr>
              <w:t>Submission Deadline</w:t>
            </w:r>
          </w:p>
        </w:tc>
        <w:tc>
          <w:tcPr>
            <w:tcW w:w="4243" w:type="dxa"/>
            <w:tcBorders>
              <w:top w:val="nil"/>
              <w:bottom w:val="nil"/>
              <w:right w:val="none" w:sz="0" w:space="0" w:color="auto"/>
            </w:tcBorders>
            <w:shd w:val="clear" w:color="auto" w:fill="009C72" w:themeFill="accent3"/>
            <w:vAlign w:val="center"/>
          </w:tcPr>
          <w:p w14:paraId="57E0F8DB" w14:textId="7AB3BC5E" w:rsidR="00F3736A" w:rsidRPr="000A1357" w:rsidRDefault="00F3736A" w:rsidP="00C65368">
            <w:pPr>
              <w:spacing w:before="120" w:after="120"/>
              <w:ind w:left="57"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Theme="minorHAnsi" w:hAnsiTheme="minorHAnsi"/>
                <w:b/>
                <w:bCs/>
              </w:rPr>
            </w:pPr>
            <w:r w:rsidRPr="000A1357">
              <w:rPr>
                <w:rStyle w:val="Strong"/>
                <w:rFonts w:asciiTheme="minorHAnsi" w:hAnsiTheme="minorHAnsi"/>
                <w:b/>
                <w:bCs/>
              </w:rPr>
              <w:t>Off-</w:t>
            </w:r>
            <w:r w:rsidR="00DA3CA0" w:rsidRPr="000A1357">
              <w:rPr>
                <w:rStyle w:val="Strong"/>
                <w:rFonts w:asciiTheme="minorHAnsi" w:hAnsiTheme="minorHAnsi"/>
                <w:b/>
                <w:bCs/>
              </w:rPr>
              <w:t>T</w:t>
            </w:r>
            <w:r w:rsidRPr="000A1357">
              <w:rPr>
                <w:rStyle w:val="Strong"/>
                <w:rFonts w:asciiTheme="minorHAnsi" w:hAnsiTheme="minorHAnsi"/>
                <w:b/>
                <w:bCs/>
              </w:rPr>
              <w:t>he-</w:t>
            </w:r>
            <w:r w:rsidR="00DA3CA0" w:rsidRPr="000A1357">
              <w:rPr>
                <w:rStyle w:val="Strong"/>
                <w:rFonts w:asciiTheme="minorHAnsi" w:hAnsiTheme="minorHAnsi"/>
                <w:b/>
                <w:bCs/>
              </w:rPr>
              <w:t>J</w:t>
            </w:r>
            <w:r w:rsidRPr="000A1357">
              <w:rPr>
                <w:rStyle w:val="Strong"/>
                <w:rFonts w:asciiTheme="minorHAnsi" w:hAnsiTheme="minorHAnsi"/>
                <w:b/>
                <w:bCs/>
              </w:rPr>
              <w:t>ob Activity</w:t>
            </w:r>
          </w:p>
        </w:tc>
      </w:tr>
      <w:tr w:rsidR="000A1357" w:rsidRPr="000A1357" w14:paraId="01995C53" w14:textId="77777777" w:rsidTr="000A1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tcBorders>
              <w:top w:val="nil"/>
            </w:tcBorders>
            <w:shd w:val="clear" w:color="auto" w:fill="B8FFEB" w:themeFill="accent3" w:themeFillTint="33"/>
          </w:tcPr>
          <w:p w14:paraId="7622B7E5" w14:textId="77777777" w:rsidR="000A1357" w:rsidRPr="000A1357" w:rsidRDefault="000A1357" w:rsidP="000A1357">
            <w:pPr>
              <w:rPr>
                <w:rFonts w:asciiTheme="minorHAnsi" w:hAnsiTheme="minorHAnsi"/>
                <w:b w:val="0"/>
                <w:bCs w:val="0"/>
              </w:rPr>
            </w:pPr>
            <w:r w:rsidRPr="000A1357">
              <w:rPr>
                <w:rFonts w:asciiTheme="minorHAnsi" w:hAnsiTheme="minorHAnsi"/>
              </w:rPr>
              <w:t>Months10-23 Specialist units</w:t>
            </w:r>
          </w:p>
          <w:p w14:paraId="63CC8F53" w14:textId="1079520D" w:rsidR="000A1357" w:rsidRPr="000A1357" w:rsidRDefault="000A1357" w:rsidP="000A13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</w:p>
        </w:tc>
        <w:tc>
          <w:tcPr>
            <w:tcW w:w="1840" w:type="dxa"/>
            <w:tcBorders>
              <w:top w:val="nil"/>
            </w:tcBorders>
            <w:shd w:val="clear" w:color="auto" w:fill="B8FFEB" w:themeFill="accent3" w:themeFillTint="33"/>
          </w:tcPr>
          <w:p w14:paraId="39A34CE0" w14:textId="31DBEF97" w:rsidR="000A1357" w:rsidRPr="000A1357" w:rsidRDefault="000A1357" w:rsidP="000A1357">
            <w:pPr>
              <w:spacing w:before="120" w:after="120"/>
              <w:ind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86" w:type="dxa"/>
            <w:tcBorders>
              <w:top w:val="nil"/>
            </w:tcBorders>
            <w:shd w:val="clear" w:color="auto" w:fill="B8FFEB" w:themeFill="accent3" w:themeFillTint="33"/>
          </w:tcPr>
          <w:p w14:paraId="651CC914" w14:textId="06B01457" w:rsidR="000A1357" w:rsidRPr="000A1357" w:rsidRDefault="000A1357" w:rsidP="000A13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8C91287" w14:textId="71946627" w:rsidR="000A1357" w:rsidRPr="000A1357" w:rsidRDefault="000A1357" w:rsidP="000A13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tcBorders>
              <w:top w:val="nil"/>
            </w:tcBorders>
            <w:shd w:val="clear" w:color="auto" w:fill="B8FFEB" w:themeFill="accent3" w:themeFillTint="33"/>
          </w:tcPr>
          <w:p w14:paraId="64D8A71F" w14:textId="2C090A86" w:rsidR="000A1357" w:rsidRPr="000A1357" w:rsidRDefault="000A1357" w:rsidP="000A13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  <w:tcBorders>
              <w:top w:val="nil"/>
            </w:tcBorders>
            <w:shd w:val="clear" w:color="auto" w:fill="B8FFEB" w:themeFill="accent3" w:themeFillTint="33"/>
          </w:tcPr>
          <w:p w14:paraId="6690478C" w14:textId="71E58401" w:rsidR="000A1357" w:rsidRPr="000A1357" w:rsidRDefault="000A1357" w:rsidP="000A13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tcBorders>
              <w:top w:val="nil"/>
            </w:tcBorders>
            <w:shd w:val="clear" w:color="auto" w:fill="B8FFEB" w:themeFill="accent3" w:themeFillTint="33"/>
          </w:tcPr>
          <w:p w14:paraId="4815A64B" w14:textId="0D060597" w:rsidR="000A1357" w:rsidRPr="000A1357" w:rsidRDefault="000A1357" w:rsidP="000A13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0A1357" w:rsidRPr="000A1357" w14:paraId="0A901484" w14:textId="77777777" w:rsidTr="000A1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tcBorders>
              <w:top w:val="nil"/>
            </w:tcBorders>
            <w:shd w:val="clear" w:color="auto" w:fill="B8FFEB" w:themeFill="accent3" w:themeFillTint="33"/>
          </w:tcPr>
          <w:p w14:paraId="74D4AB04" w14:textId="546FC559" w:rsidR="000A1357" w:rsidRPr="000A1357" w:rsidRDefault="000A1357" w:rsidP="000A1357">
            <w:pPr>
              <w:rPr>
                <w:rFonts w:asciiTheme="minorHAnsi" w:hAnsiTheme="minorHAnsi"/>
                <w:b w:val="0"/>
                <w:bCs w:val="0"/>
              </w:rPr>
            </w:pPr>
            <w:r w:rsidRPr="000A1357">
              <w:rPr>
                <w:rFonts w:asciiTheme="minorHAnsi" w:hAnsiTheme="minorHAnsi"/>
              </w:rPr>
              <w:t>Month 10-18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B8FFEB" w:themeFill="accent3" w:themeFillTint="33"/>
          </w:tcPr>
          <w:p w14:paraId="5EF2C66A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="Arial"/>
              </w:rPr>
            </w:pPr>
            <w:r w:rsidRPr="000A1357">
              <w:rPr>
                <w:rFonts w:asciiTheme="minorHAnsi" w:eastAsia="Arial" w:hAnsiTheme="minorHAnsi" w:cs="Arial"/>
                <w:b/>
                <w:bCs/>
              </w:rPr>
              <w:t>Unit 11: Scientific Basis of Healthcare Science: Clinical Science</w:t>
            </w:r>
          </w:p>
          <w:p w14:paraId="22B2BD9B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="Arial"/>
                <w:b/>
                <w:bCs/>
              </w:rPr>
            </w:pPr>
          </w:p>
          <w:p w14:paraId="3E20A8C4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="Arial"/>
                <w:b/>
                <w:bCs/>
              </w:rPr>
            </w:pPr>
            <w:r w:rsidRPr="000A1357">
              <w:rPr>
                <w:rFonts w:asciiTheme="minorHAnsi" w:eastAsia="Arial" w:hAnsiTheme="minorHAnsi" w:cs="Arial"/>
                <w:b/>
                <w:bCs/>
              </w:rPr>
              <w:lastRenderedPageBreak/>
              <w:t xml:space="preserve">Unit 17: Building Blocks of Life </w:t>
            </w:r>
          </w:p>
          <w:p w14:paraId="05F74FA8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="Arial"/>
                <w:b/>
                <w:bCs/>
              </w:rPr>
            </w:pPr>
          </w:p>
          <w:p w14:paraId="7BB79B72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="Arial"/>
                <w:b/>
                <w:bCs/>
              </w:rPr>
            </w:pPr>
            <w:r w:rsidRPr="000A1357">
              <w:rPr>
                <w:rFonts w:asciiTheme="minorHAnsi" w:eastAsia="Arial" w:hAnsiTheme="minorHAnsi" w:cs="Arial"/>
                <w:b/>
                <w:bCs/>
              </w:rPr>
              <w:t>(delivered as a joint unit)</w:t>
            </w:r>
          </w:p>
          <w:p w14:paraId="4DD36630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="Arial"/>
                <w:b/>
                <w:bCs/>
              </w:rPr>
            </w:pPr>
          </w:p>
          <w:p w14:paraId="1DB1B1C4" w14:textId="4204305B" w:rsidR="000A1357" w:rsidRPr="000A1357" w:rsidRDefault="000A1357" w:rsidP="000A1357">
            <w:pPr>
              <w:spacing w:before="120" w:after="120"/>
              <w:ind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0A1357">
              <w:rPr>
                <w:rFonts w:asciiTheme="minorHAnsi" w:eastAsia="Arial" w:hAnsiTheme="minorHAnsi" w:cs="Arial"/>
                <w:b/>
                <w:bCs/>
              </w:rPr>
              <w:t>Duration – 4 Months</w:t>
            </w:r>
            <w:r w:rsidRPr="000A1357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2486" w:type="dxa"/>
            <w:tcBorders>
              <w:top w:val="nil"/>
            </w:tcBorders>
            <w:shd w:val="clear" w:color="auto" w:fill="B8FFEB" w:themeFill="accent3" w:themeFillTint="33"/>
          </w:tcPr>
          <w:p w14:paraId="35BFE2A2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0A1357">
              <w:rPr>
                <w:rFonts w:asciiTheme="minorHAnsi" w:hAnsiTheme="minorHAnsi" w:cs="Arial"/>
                <w:b/>
                <w:bCs/>
              </w:rPr>
              <w:lastRenderedPageBreak/>
              <w:t>Aim:</w:t>
            </w:r>
          </w:p>
          <w:p w14:paraId="1D6636F2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 xml:space="preserve">In this combined unit, learners will explore the anatomy, physiology and pathology (A&amp;P) of the </w:t>
            </w:r>
            <w:r w:rsidRPr="000A1357">
              <w:rPr>
                <w:rFonts w:asciiTheme="minorHAnsi" w:hAnsiTheme="minorHAnsi" w:cs="Arial"/>
              </w:rPr>
              <w:lastRenderedPageBreak/>
              <w:t xml:space="preserve">bodies major system as well as developing an understanding of the classification, structure and function of cells, tissue and genetics. Learners will also cover sociology of disease. </w:t>
            </w:r>
          </w:p>
          <w:p w14:paraId="7556B070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19BBA051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 xml:space="preserve">The unit is taught in a blended learning approach, using a combination of online classroom-based activities and self-study using our new virtual learning platform ATOM. </w:t>
            </w:r>
          </w:p>
          <w:p w14:paraId="4E01FEFE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3DA03FA0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</w:p>
          <w:p w14:paraId="47B59F70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0A1357">
              <w:rPr>
                <w:rFonts w:asciiTheme="minorHAnsi" w:hAnsiTheme="minorHAnsi" w:cs="Arial"/>
                <w:b/>
                <w:bCs/>
              </w:rPr>
              <w:t>Objectives:</w:t>
            </w:r>
          </w:p>
          <w:p w14:paraId="1DB25C03" w14:textId="77777777" w:rsidR="000A1357" w:rsidRPr="000A1357" w:rsidRDefault="000A1357" w:rsidP="000A1357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Discuss the structure and function of major classes of carbohydrates, lipids and amino acids</w:t>
            </w:r>
          </w:p>
          <w:p w14:paraId="5E80AE23" w14:textId="77777777" w:rsidR="000A1357" w:rsidRPr="000A1357" w:rsidRDefault="000A1357" w:rsidP="000A1357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 xml:space="preserve">Understand genetics and </w:t>
            </w:r>
            <w:r w:rsidRPr="000A1357">
              <w:rPr>
                <w:rFonts w:asciiTheme="minorHAnsi" w:hAnsiTheme="minorHAnsi" w:cs="Arial"/>
              </w:rPr>
              <w:lastRenderedPageBreak/>
              <w:t>the human genome; being able to discuss the structure and function of genes, chromosomes and DNA</w:t>
            </w:r>
          </w:p>
          <w:p w14:paraId="09A566C2" w14:textId="77777777" w:rsidR="000A1357" w:rsidRPr="000A1357" w:rsidRDefault="000A1357" w:rsidP="000A1357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Discuss the role of proteins in the structure and function of biological systems</w:t>
            </w:r>
          </w:p>
          <w:p w14:paraId="2963E57D" w14:textId="77777777" w:rsidR="000A1357" w:rsidRPr="000A1357" w:rsidRDefault="000A1357" w:rsidP="000A1357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Understand chemical, cellular and tissue organisation of the body and how these respond to disease</w:t>
            </w:r>
          </w:p>
          <w:p w14:paraId="7867AB0C" w14:textId="77777777" w:rsidR="000A1357" w:rsidRPr="000A1357" w:rsidRDefault="000A1357" w:rsidP="000A1357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Understand the structure and function of all major body systems and the effects of diseases on these systems</w:t>
            </w:r>
          </w:p>
          <w:p w14:paraId="3C19E5DE" w14:textId="77777777" w:rsidR="000A1357" w:rsidRPr="000A1357" w:rsidRDefault="000A1357" w:rsidP="000A1357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lastRenderedPageBreak/>
              <w:t>Understand the principles and core concepts of the sociology of health and disease</w:t>
            </w:r>
          </w:p>
          <w:p w14:paraId="44FD62AD" w14:textId="77777777" w:rsidR="000A1357" w:rsidRPr="000A1357" w:rsidRDefault="000A1357" w:rsidP="000A13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tcBorders>
              <w:top w:val="nil"/>
            </w:tcBorders>
            <w:shd w:val="clear" w:color="auto" w:fill="B8FFEB" w:themeFill="accent3" w:themeFillTint="33"/>
          </w:tcPr>
          <w:p w14:paraId="48944EE3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lastRenderedPageBreak/>
              <w:t>Sociology Knowledge Workbook</w:t>
            </w:r>
          </w:p>
          <w:p w14:paraId="7CA3411D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Genetics Knowledge Workbook</w:t>
            </w:r>
          </w:p>
          <w:p w14:paraId="1E05EFE5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Digestion Knowledge Workbook</w:t>
            </w:r>
          </w:p>
          <w:p w14:paraId="64D0EF7E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lastRenderedPageBreak/>
              <w:t>Cells and Tissue Knowledge Workbook</w:t>
            </w:r>
          </w:p>
          <w:p w14:paraId="3E80A3AB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6813AA5D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  <w:b/>
                <w:bCs/>
              </w:rPr>
              <w:t xml:space="preserve">Sociology Professional discussion: </w:t>
            </w:r>
            <w:r w:rsidRPr="000A1357">
              <w:rPr>
                <w:rFonts w:asciiTheme="minorHAnsi" w:hAnsiTheme="minorHAnsi" w:cs="Arial"/>
              </w:rPr>
              <w:t xml:space="preserve">Learner is required to participate in a group presentation discussing a case study on mental health and societal and emotional impacts. </w:t>
            </w:r>
          </w:p>
          <w:p w14:paraId="557BAA6B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0445B5A6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  <w:b/>
                <w:bCs/>
              </w:rPr>
              <w:t xml:space="preserve">Case study on a disease of learner’s choice relating to multiple body systems. </w:t>
            </w:r>
            <w:r w:rsidRPr="000A1357">
              <w:rPr>
                <w:rFonts w:asciiTheme="minorHAnsi" w:hAnsiTheme="minorHAnsi" w:cs="Arial"/>
              </w:rPr>
              <w:t xml:space="preserve"> </w:t>
            </w:r>
          </w:p>
          <w:p w14:paraId="47BF62B6" w14:textId="77777777" w:rsidR="000A1357" w:rsidRPr="000A1357" w:rsidRDefault="000A1357" w:rsidP="000A13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  <w:tcBorders>
              <w:top w:val="nil"/>
            </w:tcBorders>
            <w:shd w:val="clear" w:color="auto" w:fill="B8FFEB" w:themeFill="accent3" w:themeFillTint="33"/>
          </w:tcPr>
          <w:p w14:paraId="143AAE1F" w14:textId="01564E91" w:rsidR="000A1357" w:rsidRPr="000A1357" w:rsidRDefault="000A1357" w:rsidP="000A13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A1357">
              <w:rPr>
                <w:rFonts w:asciiTheme="minorHAnsi" w:hAnsiTheme="minorHAnsi"/>
                <w:b/>
                <w:bCs/>
              </w:rPr>
              <w:lastRenderedPageBreak/>
              <w:t>4 months</w:t>
            </w:r>
          </w:p>
        </w:tc>
        <w:tc>
          <w:tcPr>
            <w:tcW w:w="4243" w:type="dxa"/>
            <w:tcBorders>
              <w:top w:val="nil"/>
            </w:tcBorders>
            <w:shd w:val="clear" w:color="auto" w:fill="B8FFEB" w:themeFill="accent3" w:themeFillTint="33"/>
          </w:tcPr>
          <w:p w14:paraId="6710B90F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0A1357">
              <w:rPr>
                <w:rFonts w:asciiTheme="minorHAnsi" w:hAnsiTheme="minorHAnsi" w:cs="Arial"/>
                <w:b/>
                <w:bCs/>
              </w:rPr>
              <w:t xml:space="preserve">Self-study: </w:t>
            </w:r>
          </w:p>
          <w:p w14:paraId="079870FC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 xml:space="preserve">Learners will complete weekly anatomy and physiology e-learning via Atom  </w:t>
            </w:r>
          </w:p>
          <w:p w14:paraId="7E332E23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0C7DF692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 xml:space="preserve">Learners will attend three taught sessions during this unit </w:t>
            </w:r>
            <w:proofErr w:type="gramStart"/>
            <w:r w:rsidRPr="000A1357">
              <w:rPr>
                <w:rFonts w:asciiTheme="minorHAnsi" w:hAnsiTheme="minorHAnsi" w:cs="Arial"/>
              </w:rPr>
              <w:t>covering;</w:t>
            </w:r>
            <w:proofErr w:type="gramEnd"/>
          </w:p>
          <w:p w14:paraId="5768EA46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lastRenderedPageBreak/>
              <w:t xml:space="preserve">A&amp;P introduction </w:t>
            </w:r>
          </w:p>
          <w:p w14:paraId="6EF051D9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Sociology taught session</w:t>
            </w:r>
          </w:p>
          <w:p w14:paraId="1480EA8B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Genetics taught session</w:t>
            </w:r>
          </w:p>
          <w:p w14:paraId="30B2A1F3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highlight w:val="yellow"/>
              </w:rPr>
            </w:pPr>
          </w:p>
          <w:p w14:paraId="4FFBBDBE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07AB1365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Learners will also attend check-in sessions with their coach every month for 2 hours.</w:t>
            </w:r>
          </w:p>
          <w:p w14:paraId="4913B659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14475811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Learners should provide a reflective account after each taught session, describing what they have learned and how they can use the knowledge to develop their working practice</w:t>
            </w:r>
          </w:p>
          <w:p w14:paraId="100A2E97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71AA02FC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Learners are required to select a disease of their choice that affects multiple body systems and produce a case study covering this.</w:t>
            </w:r>
          </w:p>
          <w:p w14:paraId="22417D3A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456DE154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Where possible learners can complete work-based activities relating to anatomy and physiology, this might include:</w:t>
            </w:r>
          </w:p>
          <w:p w14:paraId="236A2364" w14:textId="77777777" w:rsidR="000A1357" w:rsidRPr="000A1357" w:rsidRDefault="000A1357" w:rsidP="000A1357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Shadowing clinicians in the histopathology laboratory to observe tissue dissection and anatomy</w:t>
            </w:r>
          </w:p>
          <w:p w14:paraId="39DC7EEE" w14:textId="77777777" w:rsidR="000A1357" w:rsidRPr="000A1357" w:rsidRDefault="000A1357" w:rsidP="000A1357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 xml:space="preserve">Shadow a clinical scientist/clinician in patient clinics related to field (e.g. cytology, biochemistry, haematology, microbiology) and </w:t>
            </w:r>
            <w:r w:rsidRPr="000A1357">
              <w:rPr>
                <w:rFonts w:asciiTheme="minorHAnsi" w:hAnsiTheme="minorHAnsi" w:cs="Arial"/>
              </w:rPr>
              <w:lastRenderedPageBreak/>
              <w:t>write a reflection on what you have learned</w:t>
            </w:r>
          </w:p>
          <w:p w14:paraId="5AFE54DD" w14:textId="77777777" w:rsidR="000A1357" w:rsidRPr="000A1357" w:rsidRDefault="000A1357" w:rsidP="000A1357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6A0A8B68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31930EEA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Completion of Unit 11/17 workbooks</w:t>
            </w:r>
          </w:p>
          <w:p w14:paraId="71B003B1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088A9198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Recommended OTJ activity for unit 11/</w:t>
            </w:r>
            <w:proofErr w:type="gramStart"/>
            <w:r w:rsidRPr="000A1357">
              <w:rPr>
                <w:rFonts w:asciiTheme="minorHAnsi" w:hAnsiTheme="minorHAnsi" w:cs="Arial"/>
              </w:rPr>
              <w:t>17  =</w:t>
            </w:r>
            <w:proofErr w:type="gramEnd"/>
            <w:r w:rsidRPr="000A1357">
              <w:rPr>
                <w:rFonts w:asciiTheme="minorHAnsi" w:hAnsiTheme="minorHAnsi" w:cs="Arial"/>
              </w:rPr>
              <w:t xml:space="preserve"> 105 hours</w:t>
            </w:r>
          </w:p>
          <w:p w14:paraId="47002419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highlight w:val="yellow"/>
              </w:rPr>
            </w:pPr>
          </w:p>
          <w:p w14:paraId="6B75AF8B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2A36921C" w14:textId="77777777" w:rsidR="000A1357" w:rsidRPr="000A1357" w:rsidRDefault="000A1357" w:rsidP="000A13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0A1357" w:rsidRPr="000A1357" w14:paraId="657A7B2E" w14:textId="77777777" w:rsidTr="000A1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tcBorders>
              <w:top w:val="nil"/>
            </w:tcBorders>
            <w:shd w:val="clear" w:color="auto" w:fill="B8FFEB" w:themeFill="accent3" w:themeFillTint="33"/>
          </w:tcPr>
          <w:p w14:paraId="487F17FB" w14:textId="26D47D96" w:rsidR="000A1357" w:rsidRPr="000A1357" w:rsidRDefault="000A1357" w:rsidP="000A1357">
            <w:pPr>
              <w:rPr>
                <w:rFonts w:asciiTheme="minorHAnsi" w:hAnsiTheme="minorHAnsi"/>
                <w:b w:val="0"/>
                <w:bCs w:val="0"/>
              </w:rPr>
            </w:pPr>
            <w:r w:rsidRPr="000A1357">
              <w:rPr>
                <w:rFonts w:asciiTheme="minorHAnsi" w:hAnsiTheme="minorHAnsi"/>
              </w:rPr>
              <w:lastRenderedPageBreak/>
              <w:t>Month 10-18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B8FFEB" w:themeFill="accent3" w:themeFillTint="33"/>
          </w:tcPr>
          <w:p w14:paraId="40E2B038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0A1357">
              <w:rPr>
                <w:rFonts w:asciiTheme="minorHAnsi" w:hAnsiTheme="minorHAnsi" w:cs="Arial"/>
                <w:b/>
                <w:bCs/>
              </w:rPr>
              <w:t>Unit 15: Scientific Basis of Healthcare Science: Maths, Statistics &amp; Physical Sciences</w:t>
            </w:r>
          </w:p>
          <w:p w14:paraId="538F2E2F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  <w:p w14:paraId="4EC7CFED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="Arial"/>
                <w:b/>
                <w:bCs/>
              </w:rPr>
            </w:pPr>
          </w:p>
        </w:tc>
        <w:tc>
          <w:tcPr>
            <w:tcW w:w="2486" w:type="dxa"/>
            <w:tcBorders>
              <w:top w:val="nil"/>
            </w:tcBorders>
            <w:shd w:val="clear" w:color="auto" w:fill="B8FFEB" w:themeFill="accent3" w:themeFillTint="33"/>
          </w:tcPr>
          <w:p w14:paraId="36EB92BF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0A1357">
              <w:rPr>
                <w:rFonts w:asciiTheme="minorHAnsi" w:hAnsiTheme="minorHAnsi" w:cs="Arial"/>
                <w:b/>
                <w:bCs/>
              </w:rPr>
              <w:t>Aim:</w:t>
            </w:r>
          </w:p>
          <w:p w14:paraId="066982C8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 xml:space="preserve">Learners will be introduced to mathematics, statistics and physical sciences in the context of investigation and data analysis within the healthcare science environment. </w:t>
            </w:r>
          </w:p>
          <w:p w14:paraId="18CADA85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</w:p>
          <w:p w14:paraId="392DEC12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0A1357">
              <w:rPr>
                <w:rFonts w:asciiTheme="minorHAnsi" w:hAnsiTheme="minorHAnsi" w:cs="Arial"/>
                <w:b/>
                <w:bCs/>
              </w:rPr>
              <w:t>Objectives:</w:t>
            </w:r>
          </w:p>
          <w:p w14:paraId="31C63A84" w14:textId="77777777" w:rsidR="000A1357" w:rsidRPr="000A1357" w:rsidRDefault="000A1357" w:rsidP="000A1357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Develop understanding of mathematical and statistical techniques that underpin the practice of healthcare science</w:t>
            </w:r>
          </w:p>
          <w:p w14:paraId="1CBFBAD6" w14:textId="77777777" w:rsidR="000A1357" w:rsidRPr="000A1357" w:rsidRDefault="000A1357" w:rsidP="000A1357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lastRenderedPageBreak/>
              <w:t>Be able to apply mathematical and statistical techniques to own area of practice</w:t>
            </w:r>
          </w:p>
          <w:p w14:paraId="026F7844" w14:textId="77777777" w:rsidR="000A1357" w:rsidRPr="000A1357" w:rsidRDefault="000A1357" w:rsidP="000A1357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Present data relating to own area of practice</w:t>
            </w:r>
          </w:p>
          <w:p w14:paraId="096577FD" w14:textId="77777777" w:rsidR="000A1357" w:rsidRPr="000A1357" w:rsidRDefault="000A1357" w:rsidP="000A1357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Understand basic principles of physics and clinical engineering that underpin the practice of healthcare science</w:t>
            </w:r>
          </w:p>
          <w:p w14:paraId="14B8C9A1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62808579" w14:textId="101BF01C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0A1357">
              <w:rPr>
                <w:rFonts w:asciiTheme="minorHAnsi" w:hAnsiTheme="minorHAnsi" w:cs="Arial"/>
              </w:rPr>
              <w:t xml:space="preserve">This unit is separated into three taught sessions. 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B8FFEB" w:themeFill="accent3" w:themeFillTint="33"/>
          </w:tcPr>
          <w:p w14:paraId="1AD72978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0A1357">
              <w:rPr>
                <w:rFonts w:asciiTheme="minorHAnsi" w:hAnsiTheme="minorHAnsi" w:cs="Arial"/>
                <w:b/>
                <w:bCs/>
              </w:rPr>
              <w:lastRenderedPageBreak/>
              <w:t>Unit 15 Maths and Stats Workbook</w:t>
            </w:r>
          </w:p>
          <w:p w14:paraId="4B5EA0C5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0A1357">
              <w:rPr>
                <w:rFonts w:asciiTheme="minorHAnsi" w:hAnsiTheme="minorHAnsi" w:cs="Arial"/>
                <w:b/>
                <w:bCs/>
              </w:rPr>
              <w:t>Unit 15 Physics Workbook (two to be completed)</w:t>
            </w:r>
          </w:p>
          <w:p w14:paraId="084A824B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</w:p>
          <w:p w14:paraId="2D753570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  <w:b/>
                <w:bCs/>
              </w:rPr>
              <w:t xml:space="preserve">Statistics Presentation: </w:t>
            </w:r>
            <w:r w:rsidRPr="000A1357">
              <w:rPr>
                <w:rFonts w:asciiTheme="minorHAnsi" w:hAnsiTheme="minorHAnsi" w:cs="Arial"/>
              </w:rPr>
              <w:t xml:space="preserve">Learners are required to participate in a presentation discussing statistics in healthcare and present data numerically and graphically </w:t>
            </w:r>
          </w:p>
          <w:p w14:paraId="048FDA64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1DB9D37F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</w:p>
          <w:p w14:paraId="7CF36635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  <w:b/>
                <w:bCs/>
              </w:rPr>
              <w:t xml:space="preserve">Professional Discussion: </w:t>
            </w:r>
            <w:r w:rsidRPr="000A1357">
              <w:rPr>
                <w:rFonts w:asciiTheme="minorHAnsi" w:hAnsiTheme="minorHAnsi" w:cs="Arial"/>
              </w:rPr>
              <w:t xml:space="preserve">Learners are required to participate in a presentation covering </w:t>
            </w:r>
            <w:r w:rsidRPr="000A1357">
              <w:rPr>
                <w:rFonts w:asciiTheme="minorHAnsi" w:hAnsiTheme="minorHAnsi" w:cs="Arial"/>
              </w:rPr>
              <w:lastRenderedPageBreak/>
              <w:t xml:space="preserve">the role of physics and engineering in healthcare science services. This will be recorded during session 2. </w:t>
            </w:r>
          </w:p>
          <w:p w14:paraId="20A4EC80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</w:p>
          <w:p w14:paraId="778D4CA5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</w:tc>
        <w:tc>
          <w:tcPr>
            <w:tcW w:w="1548" w:type="dxa"/>
            <w:tcBorders>
              <w:top w:val="nil"/>
            </w:tcBorders>
            <w:shd w:val="clear" w:color="auto" w:fill="B8FFEB" w:themeFill="accent3" w:themeFillTint="33"/>
          </w:tcPr>
          <w:p w14:paraId="02C2400B" w14:textId="7211BE0B" w:rsidR="000A1357" w:rsidRPr="000A1357" w:rsidRDefault="000A1357" w:rsidP="000A13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0A1357">
              <w:rPr>
                <w:rFonts w:asciiTheme="minorHAnsi" w:hAnsiTheme="minorHAnsi"/>
                <w:b/>
                <w:bCs/>
              </w:rPr>
              <w:lastRenderedPageBreak/>
              <w:t>3-4 months</w:t>
            </w:r>
          </w:p>
        </w:tc>
        <w:tc>
          <w:tcPr>
            <w:tcW w:w="4243" w:type="dxa"/>
            <w:tcBorders>
              <w:top w:val="nil"/>
            </w:tcBorders>
            <w:shd w:val="clear" w:color="auto" w:fill="B8FFEB" w:themeFill="accent3" w:themeFillTint="33"/>
          </w:tcPr>
          <w:p w14:paraId="2DB49A24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Learners will attend three taught sessions covering this subject.</w:t>
            </w:r>
          </w:p>
          <w:p w14:paraId="048A3185" w14:textId="77777777" w:rsidR="000A1357" w:rsidRPr="000A1357" w:rsidRDefault="000A1357" w:rsidP="000A1357">
            <w:pPr>
              <w:pStyle w:val="ListParagraph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Maths and statistics</w:t>
            </w:r>
          </w:p>
          <w:p w14:paraId="449A7802" w14:textId="77777777" w:rsidR="000A1357" w:rsidRPr="000A1357" w:rsidRDefault="000A1357" w:rsidP="000A1357">
            <w:pPr>
              <w:pStyle w:val="ListParagraph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Physics part 1</w:t>
            </w:r>
          </w:p>
          <w:p w14:paraId="74FAC382" w14:textId="77777777" w:rsidR="000A1357" w:rsidRPr="000A1357" w:rsidRDefault="000A1357" w:rsidP="000A1357">
            <w:pPr>
              <w:pStyle w:val="ListParagraph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Physics part 2</w:t>
            </w:r>
          </w:p>
          <w:p w14:paraId="532B49D0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3EBB8681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3B23E9D1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6BCDC06E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4F5C1D11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Learners will have opportunities to use knowledge from taught sessions to find evidence of their own use of maths and statistics in the workplace to submit as evidence</w:t>
            </w:r>
          </w:p>
          <w:p w14:paraId="1BD3FE9A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2EDB233A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Analyse anonymised lab data (e.g., turnaround times, error rates) using basic statistical methods and present findings to the team.</w:t>
            </w:r>
          </w:p>
          <w:p w14:paraId="27E33446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highlight w:val="yellow"/>
              </w:rPr>
            </w:pPr>
          </w:p>
          <w:p w14:paraId="525930DA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Participate in plotting QC data (e.g., Levey-Jennings charts) and interpret trends or outliers.</w:t>
            </w:r>
          </w:p>
          <w:p w14:paraId="42B409B7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highlight w:val="yellow"/>
              </w:rPr>
            </w:pPr>
          </w:p>
          <w:p w14:paraId="0FE58840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Review a lab incident involving measurement or calculation error and write a reflective report on how it could be prevented.</w:t>
            </w:r>
          </w:p>
          <w:p w14:paraId="73A8BFC3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2BD184BE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Recommended OTJ for unit 15 = 60 hours</w:t>
            </w:r>
          </w:p>
          <w:p w14:paraId="1FDE2BE4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711FA143" w14:textId="77777777" w:rsidR="000A1357" w:rsidRPr="000A1357" w:rsidRDefault="000A1357" w:rsidP="000A1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0A1357" w:rsidRPr="000A1357" w14:paraId="04609D91" w14:textId="77777777" w:rsidTr="000A1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tcBorders>
              <w:top w:val="nil"/>
            </w:tcBorders>
            <w:shd w:val="clear" w:color="auto" w:fill="B8FFEB" w:themeFill="accent3" w:themeFillTint="33"/>
          </w:tcPr>
          <w:p w14:paraId="547F0437" w14:textId="098965FF" w:rsidR="000A1357" w:rsidRPr="000A1357" w:rsidRDefault="000A1357" w:rsidP="000A1357">
            <w:pPr>
              <w:rPr>
                <w:rFonts w:asciiTheme="minorHAnsi" w:hAnsiTheme="minorHAnsi"/>
                <w:b w:val="0"/>
                <w:bCs w:val="0"/>
              </w:rPr>
            </w:pPr>
            <w:r w:rsidRPr="000A1357">
              <w:rPr>
                <w:rFonts w:asciiTheme="minorHAnsi" w:hAnsiTheme="minorHAnsi"/>
              </w:rPr>
              <w:lastRenderedPageBreak/>
              <w:t>Month 19-22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B8FFEB" w:themeFill="accent3" w:themeFillTint="33"/>
          </w:tcPr>
          <w:p w14:paraId="771AA274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0A1357">
              <w:rPr>
                <w:rFonts w:asciiTheme="minorHAnsi" w:hAnsiTheme="minorHAnsi" w:cs="Arial"/>
                <w:b/>
                <w:bCs/>
              </w:rPr>
              <w:t>Unit 19: General Laboratory Practice</w:t>
            </w:r>
          </w:p>
          <w:p w14:paraId="53D72C88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27D1A632" w14:textId="00D448EF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0A1357">
              <w:rPr>
                <w:rFonts w:asciiTheme="minorHAnsi" w:hAnsiTheme="minorHAnsi"/>
                <w:b/>
                <w:bCs/>
              </w:rPr>
              <w:t>Duration: 4 months</w:t>
            </w:r>
          </w:p>
        </w:tc>
        <w:tc>
          <w:tcPr>
            <w:tcW w:w="2486" w:type="dxa"/>
            <w:tcBorders>
              <w:top w:val="nil"/>
            </w:tcBorders>
            <w:shd w:val="clear" w:color="auto" w:fill="B8FFEB" w:themeFill="accent3" w:themeFillTint="33"/>
          </w:tcPr>
          <w:p w14:paraId="6AFE9F09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 xml:space="preserve">In this unit, you will develop the knowledge, skills, experience and attitudes needed to work in a laboratory setting, often within life sciences. This unit will build on your </w:t>
            </w:r>
            <w:r w:rsidRPr="000A1357">
              <w:rPr>
                <w:rFonts w:asciiTheme="minorHAnsi" w:hAnsiTheme="minorHAnsi" w:cs="Arial"/>
              </w:rPr>
              <w:lastRenderedPageBreak/>
              <w:t>learning from Unit 2: Professional Practice and Person-centred Care, and it will begin to integrate and embed many of the professional practice learning outcomes to support safe, quality-assured working practice in the workplace.</w:t>
            </w:r>
          </w:p>
          <w:p w14:paraId="45280E89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</w:p>
          <w:p w14:paraId="2CC2834D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0A1357">
              <w:rPr>
                <w:rFonts w:asciiTheme="minorHAnsi" w:hAnsiTheme="minorHAnsi" w:cs="Arial"/>
                <w:b/>
                <w:bCs/>
              </w:rPr>
              <w:t xml:space="preserve">Aim: </w:t>
            </w:r>
          </w:p>
          <w:p w14:paraId="3D33D92B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A1357">
              <w:rPr>
                <w:rFonts w:asciiTheme="minorHAnsi" w:hAnsiTheme="minorHAnsi" w:cs="Arial"/>
              </w:rPr>
              <w:t>To develop learners’ knowledge, skills, experience and attitudes required to work in a laboratory setting through primarily work-based activities</w:t>
            </w:r>
          </w:p>
          <w:p w14:paraId="091F294E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  <w:p w14:paraId="0B805148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0A1357">
              <w:rPr>
                <w:rFonts w:asciiTheme="minorHAnsi" w:hAnsiTheme="minorHAnsi" w:cs="Arial"/>
                <w:b/>
                <w:bCs/>
              </w:rPr>
              <w:t>Objectives:</w:t>
            </w:r>
          </w:p>
          <w:p w14:paraId="54BAF69F" w14:textId="77777777" w:rsidR="000A1357" w:rsidRPr="000A1357" w:rsidRDefault="000A1357" w:rsidP="000A1357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Perform laboratory techniques using a range of equipment</w:t>
            </w:r>
          </w:p>
          <w:p w14:paraId="239405D5" w14:textId="77777777" w:rsidR="000A1357" w:rsidRPr="000A1357" w:rsidRDefault="000A1357" w:rsidP="000A1357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 xml:space="preserve">Prepare laboratory reagents, </w:t>
            </w:r>
            <w:r w:rsidRPr="000A1357">
              <w:rPr>
                <w:rFonts w:asciiTheme="minorHAnsi" w:hAnsiTheme="minorHAnsi" w:cs="Arial"/>
              </w:rPr>
              <w:lastRenderedPageBreak/>
              <w:t xml:space="preserve">consumables or raw material </w:t>
            </w:r>
          </w:p>
          <w:p w14:paraId="00B08E94" w14:textId="77777777" w:rsidR="000A1357" w:rsidRPr="000A1357" w:rsidRDefault="000A1357" w:rsidP="000A1357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 xml:space="preserve">Correctly store laboratory equipment and maintain correct levels of stock </w:t>
            </w:r>
          </w:p>
          <w:p w14:paraId="105A8136" w14:textId="77777777" w:rsidR="000A1357" w:rsidRPr="000A1357" w:rsidRDefault="000A1357" w:rsidP="000A1357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Be able to handle, store and safely dispose of biological specimens</w:t>
            </w:r>
          </w:p>
          <w:p w14:paraId="7B1BA5FE" w14:textId="77777777" w:rsidR="000A1357" w:rsidRPr="000A1357" w:rsidRDefault="000A1357" w:rsidP="000A1357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 xml:space="preserve">Understand the processes required for equipment maintenance and why they are necessary </w:t>
            </w:r>
          </w:p>
          <w:p w14:paraId="6EBC0183" w14:textId="77777777" w:rsidR="000A1357" w:rsidRPr="000A1357" w:rsidRDefault="000A1357" w:rsidP="000A1357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Be able to perform regular monitoring, checks and maintenance including the quality assurance of one or more analysis method</w:t>
            </w:r>
          </w:p>
          <w:p w14:paraId="3D92E6F7" w14:textId="77777777" w:rsidR="000A1357" w:rsidRPr="000A1357" w:rsidRDefault="000A1357" w:rsidP="000A1357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lastRenderedPageBreak/>
              <w:t>Retrieve specimens from storage and manage add0on requests and appropriate documentation</w:t>
            </w:r>
          </w:p>
          <w:p w14:paraId="47B36C9E" w14:textId="77777777" w:rsidR="000A1357" w:rsidRPr="000A1357" w:rsidRDefault="000A1357" w:rsidP="000A1357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 xml:space="preserve">Draft routine reports for validation and </w:t>
            </w:r>
            <w:proofErr w:type="gramStart"/>
            <w:r w:rsidRPr="000A1357">
              <w:rPr>
                <w:rFonts w:asciiTheme="minorHAnsi" w:hAnsiTheme="minorHAnsi" w:cs="Arial"/>
              </w:rPr>
              <w:t>participate</w:t>
            </w:r>
            <w:proofErr w:type="gramEnd"/>
            <w:r w:rsidRPr="000A1357">
              <w:rPr>
                <w:rFonts w:asciiTheme="minorHAnsi" w:hAnsiTheme="minorHAnsi" w:cs="Arial"/>
              </w:rPr>
              <w:t xml:space="preserve"> in the validation of routine procedures </w:t>
            </w:r>
          </w:p>
          <w:p w14:paraId="30E19B70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385" w:type="dxa"/>
            <w:tcBorders>
              <w:top w:val="nil"/>
            </w:tcBorders>
            <w:shd w:val="clear" w:color="auto" w:fill="B8FFEB" w:themeFill="accent3" w:themeFillTint="33"/>
          </w:tcPr>
          <w:p w14:paraId="495ACFE6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u w:val="single"/>
              </w:rPr>
            </w:pPr>
            <w:r w:rsidRPr="000A1357">
              <w:rPr>
                <w:rFonts w:asciiTheme="minorHAnsi" w:hAnsiTheme="minorHAnsi" w:cs="Arial"/>
                <w:b/>
                <w:bCs/>
                <w:u w:val="single"/>
              </w:rPr>
              <w:lastRenderedPageBreak/>
              <w:t>Coaching Model</w:t>
            </w:r>
          </w:p>
          <w:p w14:paraId="3BE696FA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Evidence for this unit will be collected holistically from:</w:t>
            </w:r>
          </w:p>
          <w:p w14:paraId="183AC84B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2222A610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0A1357">
              <w:rPr>
                <w:rFonts w:asciiTheme="minorHAnsi" w:hAnsiTheme="minorHAnsi" w:cs="Arial"/>
                <w:b/>
                <w:bCs/>
              </w:rPr>
              <w:t xml:space="preserve">Unit 19 Knowledge Workbooks  </w:t>
            </w:r>
          </w:p>
          <w:p w14:paraId="26496BDC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69BBABAA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  <w:b/>
                <w:bCs/>
              </w:rPr>
              <w:lastRenderedPageBreak/>
              <w:t>Unit 19 Work product evidence</w:t>
            </w:r>
            <w:r w:rsidRPr="000A1357">
              <w:rPr>
                <w:rFonts w:asciiTheme="minorHAnsi" w:hAnsiTheme="minorHAnsi" w:cs="Arial"/>
              </w:rPr>
              <w:t>:</w:t>
            </w:r>
          </w:p>
          <w:p w14:paraId="5FB5834E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- Local training and competency records</w:t>
            </w:r>
          </w:p>
          <w:p w14:paraId="517B2C6A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- Witness Testimonies</w:t>
            </w:r>
          </w:p>
          <w:p w14:paraId="7D63B99E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 xml:space="preserve">- Photo Diaries </w:t>
            </w:r>
          </w:p>
          <w:p w14:paraId="75D4DDCD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- Professional discussions</w:t>
            </w:r>
          </w:p>
          <w:p w14:paraId="024E07F9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 xml:space="preserve">- Work logs </w:t>
            </w:r>
          </w:p>
          <w:p w14:paraId="069490BC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  <w:b/>
                <w:bCs/>
              </w:rPr>
              <w:t xml:space="preserve">- </w:t>
            </w:r>
            <w:r w:rsidRPr="000A1357">
              <w:rPr>
                <w:rFonts w:asciiTheme="minorHAnsi" w:hAnsiTheme="minorHAnsi" w:cs="Arial"/>
              </w:rPr>
              <w:t>Workplace observation</w:t>
            </w:r>
          </w:p>
          <w:p w14:paraId="5A14F845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548" w:type="dxa"/>
            <w:tcBorders>
              <w:top w:val="nil"/>
            </w:tcBorders>
            <w:shd w:val="clear" w:color="auto" w:fill="B8FFEB" w:themeFill="accent3" w:themeFillTint="33"/>
          </w:tcPr>
          <w:p w14:paraId="71854E13" w14:textId="0C813566" w:rsidR="000A1357" w:rsidRPr="000A1357" w:rsidRDefault="000A1357" w:rsidP="000A13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0A1357">
              <w:rPr>
                <w:rFonts w:asciiTheme="minorHAnsi" w:hAnsiTheme="minorHAnsi"/>
                <w:b/>
                <w:bCs/>
              </w:rPr>
              <w:lastRenderedPageBreak/>
              <w:t>3 months</w:t>
            </w:r>
          </w:p>
        </w:tc>
        <w:tc>
          <w:tcPr>
            <w:tcW w:w="4243" w:type="dxa"/>
            <w:tcBorders>
              <w:top w:val="nil"/>
            </w:tcBorders>
            <w:shd w:val="clear" w:color="auto" w:fill="B8FFEB" w:themeFill="accent3" w:themeFillTint="33"/>
          </w:tcPr>
          <w:p w14:paraId="53EA3DE5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5C555F72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 xml:space="preserve">Completing Unit 19 Knowledge workbooks  </w:t>
            </w:r>
          </w:p>
          <w:p w14:paraId="523B88E1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50FF123A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 xml:space="preserve">Learners will attend monthly one-to-one sessions with their coach to plan activities and monitor progression </w:t>
            </w:r>
          </w:p>
          <w:p w14:paraId="646B29E3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7E32DC1A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lastRenderedPageBreak/>
              <w:t>Learners will be observed in the workplace by a coach to collect evidence of good laboratory practice twice during their programme</w:t>
            </w:r>
          </w:p>
          <w:p w14:paraId="0032CE35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381D6500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 xml:space="preserve">Learners will be expected to gather evidence of work-based competence throughout this unit. This may include competency records, maintenance logs, daily checklists, witness testimonies and evidence of further training within the department and wider pathology team. </w:t>
            </w:r>
          </w:p>
          <w:p w14:paraId="5AB88F1C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755712CA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2878C59F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>Recommended OTJ activity for unit 19 = 105 hours</w:t>
            </w:r>
          </w:p>
          <w:p w14:paraId="3C423084" w14:textId="77777777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22111508" w14:textId="524C03EE" w:rsidR="000A1357" w:rsidRPr="000A1357" w:rsidRDefault="000A1357" w:rsidP="000A1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A1357">
              <w:rPr>
                <w:rFonts w:asciiTheme="minorHAnsi" w:hAnsiTheme="minorHAnsi" w:cs="Arial"/>
              </w:rPr>
              <w:t xml:space="preserve"> </w:t>
            </w:r>
          </w:p>
        </w:tc>
      </w:tr>
    </w:tbl>
    <w:p w14:paraId="09AA74AB" w14:textId="77777777" w:rsidR="00F3736A" w:rsidRDefault="00F3736A" w:rsidP="00047B95">
      <w:pPr>
        <w:pBdr>
          <w:bottom w:val="dashDotStroked" w:sz="24" w:space="1" w:color="C6D3F1" w:themeColor="accent1" w:themeTint="33"/>
        </w:pBdr>
      </w:pPr>
    </w:p>
    <w:p w14:paraId="525CD1DB" w14:textId="1B371AE0" w:rsidR="00F3736A" w:rsidRPr="00B71422" w:rsidRDefault="00F3736A" w:rsidP="00830C8C">
      <w:pPr>
        <w:pStyle w:val="Heading3"/>
        <w:spacing w:line="360" w:lineRule="auto"/>
        <w:rPr>
          <w:b/>
          <w:bCs/>
          <w:color w:val="009C72" w:themeColor="accent3"/>
        </w:rPr>
      </w:pPr>
      <w:r w:rsidRPr="00B71422">
        <w:rPr>
          <w:b/>
          <w:bCs/>
          <w:color w:val="009C72" w:themeColor="accent3"/>
        </w:rPr>
        <w:t>Career Development &amp; Support</w:t>
      </w:r>
    </w:p>
    <w:p w14:paraId="597CE14A" w14:textId="0000616F" w:rsidR="00C16659" w:rsidRPr="00AD284A" w:rsidRDefault="00C16659" w:rsidP="00C16659">
      <w:pPr>
        <w:rPr>
          <w:b/>
          <w:bCs/>
          <w:color w:val="1F3E81" w:themeColor="accent1"/>
        </w:rPr>
      </w:pPr>
      <w:r w:rsidRPr="00B71422">
        <w:rPr>
          <w:b/>
          <w:bCs/>
          <w:color w:val="009C72" w:themeColor="accent3"/>
        </w:rPr>
        <w:t>Career Information, Advice and Guidance Assessment</w:t>
      </w:r>
      <w:r w:rsidR="00AD284A">
        <w:rPr>
          <w:b/>
          <w:bCs/>
          <w:color w:val="1F3E81" w:themeColor="accent1"/>
        </w:rPr>
        <w:br/>
      </w:r>
      <w:r>
        <w:t>Completed when apprentice reaches 75% progress on their e-portfolio.</w:t>
      </w:r>
    </w:p>
    <w:p w14:paraId="26DBAB07" w14:textId="5648D0C7" w:rsidR="00C16659" w:rsidRPr="00AD284A" w:rsidRDefault="00C16659" w:rsidP="00C16659">
      <w:pPr>
        <w:rPr>
          <w:b/>
          <w:bCs/>
          <w:color w:val="1F3E81" w:themeColor="accent1"/>
        </w:rPr>
      </w:pPr>
      <w:r w:rsidRPr="00B71422">
        <w:rPr>
          <w:b/>
          <w:bCs/>
          <w:color w:val="009C72" w:themeColor="accent3"/>
        </w:rPr>
        <w:t>Formal Progress Reviews</w:t>
      </w:r>
      <w:r w:rsidR="00AD284A">
        <w:rPr>
          <w:b/>
          <w:bCs/>
          <w:color w:val="1F3E81" w:themeColor="accent1"/>
        </w:rPr>
        <w:br/>
      </w:r>
      <w:r>
        <w:t xml:space="preserve">Every 10 – </w:t>
      </w:r>
      <w:proofErr w:type="gramStart"/>
      <w:r>
        <w:t>12  weeks</w:t>
      </w:r>
      <w:proofErr w:type="gramEnd"/>
      <w:r>
        <w:t xml:space="preserve"> with line manager, apprentice and coach.</w:t>
      </w:r>
    </w:p>
    <w:p w14:paraId="4EA2F72C" w14:textId="6F9D60C2" w:rsidR="00F3736A" w:rsidRPr="00AD284A" w:rsidRDefault="00C16659" w:rsidP="00C16659">
      <w:pPr>
        <w:rPr>
          <w:b/>
          <w:bCs/>
          <w:color w:val="1F3E81" w:themeColor="accent1"/>
        </w:rPr>
      </w:pPr>
      <w:r w:rsidRPr="00B71422">
        <w:rPr>
          <w:b/>
          <w:bCs/>
          <w:color w:val="009C72" w:themeColor="accent3"/>
        </w:rPr>
        <w:t>1-2-1 Coaching Sessions</w:t>
      </w:r>
      <w:r w:rsidR="00AD284A">
        <w:rPr>
          <w:b/>
          <w:bCs/>
          <w:color w:val="1F3E81" w:themeColor="accent1"/>
        </w:rPr>
        <w:br/>
      </w:r>
      <w:r>
        <w:t>Every 4-6 weeks (frequency increases for additional support needs).</w:t>
      </w:r>
    </w:p>
    <w:p w14:paraId="71B99F34" w14:textId="77777777" w:rsidR="00AC3533" w:rsidRDefault="00AC3533" w:rsidP="00047B95">
      <w:pPr>
        <w:pBdr>
          <w:bottom w:val="dashDotStroked" w:sz="24" w:space="1" w:color="C6D3F1" w:themeColor="accent1" w:themeTint="33"/>
        </w:pBdr>
      </w:pPr>
    </w:p>
    <w:p w14:paraId="4378CACC" w14:textId="3A6AA35B" w:rsidR="004A4F06" w:rsidRPr="00B71422" w:rsidRDefault="00F3736A" w:rsidP="00830C8C">
      <w:pPr>
        <w:pStyle w:val="Heading3"/>
        <w:spacing w:line="360" w:lineRule="auto"/>
        <w:rPr>
          <w:b/>
          <w:bCs/>
          <w:color w:val="009C72" w:themeColor="accent3"/>
        </w:rPr>
      </w:pPr>
      <w:r w:rsidRPr="00B71422">
        <w:rPr>
          <w:b/>
          <w:bCs/>
          <w:color w:val="009C72" w:themeColor="accent3"/>
        </w:rPr>
        <w:lastRenderedPageBreak/>
        <w:t>Key Contacts &amp; Support</w:t>
      </w:r>
    </w:p>
    <w:p w14:paraId="46A12E2B" w14:textId="227C5A68" w:rsidR="004A4F06" w:rsidRDefault="00387D8D" w:rsidP="00387D8D">
      <w:pPr>
        <w:pStyle w:val="ListParagraph"/>
        <w:numPr>
          <w:ilvl w:val="0"/>
          <w:numId w:val="3"/>
        </w:numPr>
      </w:pPr>
      <w:hyperlink r:id="rId15" w:history="1">
        <w:r w:rsidRPr="000803F7">
          <w:rPr>
            <w:rStyle w:val="Hyperlink"/>
          </w:rPr>
          <w:t>Safeguarding Contact</w:t>
        </w:r>
      </w:hyperlink>
    </w:p>
    <w:p w14:paraId="7B457C26" w14:textId="43D1B69F" w:rsidR="00387D8D" w:rsidRDefault="00387D8D" w:rsidP="00387D8D">
      <w:pPr>
        <w:pStyle w:val="ListParagraph"/>
        <w:numPr>
          <w:ilvl w:val="0"/>
          <w:numId w:val="3"/>
        </w:numPr>
      </w:pPr>
      <w:hyperlink r:id="rId16" w:history="1">
        <w:r w:rsidRPr="007B7A6B">
          <w:rPr>
            <w:rStyle w:val="Hyperlink"/>
          </w:rPr>
          <w:t>General Support</w:t>
        </w:r>
      </w:hyperlink>
    </w:p>
    <w:p w14:paraId="5A4DB05E" w14:textId="69B861CB" w:rsidR="00387D8D" w:rsidRDefault="00387D8D" w:rsidP="00387D8D">
      <w:pPr>
        <w:pStyle w:val="ListParagraph"/>
        <w:numPr>
          <w:ilvl w:val="0"/>
          <w:numId w:val="3"/>
        </w:numPr>
      </w:pPr>
      <w:hyperlink r:id="rId17" w:history="1">
        <w:r w:rsidRPr="003013A9">
          <w:rPr>
            <w:rStyle w:val="Hyperlink"/>
          </w:rPr>
          <w:t>Complaints &amp; Concerns</w:t>
        </w:r>
      </w:hyperlink>
    </w:p>
    <w:p w14:paraId="07A283B3" w14:textId="33FA8F72" w:rsidR="00387D8D" w:rsidRDefault="00387D8D" w:rsidP="00387D8D">
      <w:pPr>
        <w:pStyle w:val="ListParagraph"/>
        <w:numPr>
          <w:ilvl w:val="0"/>
          <w:numId w:val="3"/>
        </w:numPr>
      </w:pPr>
      <w:hyperlink r:id="rId18" w:history="1">
        <w:r w:rsidRPr="00BB3227">
          <w:rPr>
            <w:rStyle w:val="Hyperlink"/>
          </w:rPr>
          <w:t>Learner Portal</w:t>
        </w:r>
      </w:hyperlink>
    </w:p>
    <w:p w14:paraId="7A69FA81" w14:textId="58CE464B" w:rsidR="00387D8D" w:rsidRPr="004A4F06" w:rsidRDefault="00387D8D" w:rsidP="00387D8D">
      <w:pPr>
        <w:pStyle w:val="ListParagraph"/>
        <w:numPr>
          <w:ilvl w:val="0"/>
          <w:numId w:val="3"/>
        </w:numPr>
      </w:pPr>
      <w:hyperlink r:id="rId19" w:history="1">
        <w:r w:rsidRPr="00E753D2">
          <w:rPr>
            <w:rStyle w:val="Hyperlink"/>
          </w:rPr>
          <w:t>Session Cancellations</w:t>
        </w:r>
      </w:hyperlink>
    </w:p>
    <w:p w14:paraId="1504D539" w14:textId="0DEFF131" w:rsidR="00C824F6" w:rsidRDefault="00C824F6" w:rsidP="00F3736A"/>
    <w:sectPr w:rsidR="00C824F6" w:rsidSect="004A4F06">
      <w:headerReference w:type="default" r:id="rId20"/>
      <w:footerReference w:type="default" r:id="rId2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184F" w14:textId="77777777" w:rsidR="00E568E9" w:rsidRDefault="00E568E9" w:rsidP="00F3736A">
      <w:pPr>
        <w:spacing w:after="0" w:line="240" w:lineRule="auto"/>
      </w:pPr>
      <w:r>
        <w:separator/>
      </w:r>
    </w:p>
  </w:endnote>
  <w:endnote w:type="continuationSeparator" w:id="0">
    <w:p w14:paraId="548B3C5B" w14:textId="77777777" w:rsidR="00E568E9" w:rsidRDefault="00E568E9" w:rsidP="00F3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6D05" w14:textId="77777777" w:rsidR="00F3736A" w:rsidRDefault="00F3736A" w:rsidP="00B2016C">
    <w:pPr>
      <w:pStyle w:val="Footer"/>
      <w:pBdr>
        <w:top w:val="single" w:sz="8" w:space="1" w:color="009C72" w:themeColor="accent3"/>
      </w:pBdr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2758"/>
      <w:gridCol w:w="1134"/>
    </w:tblGrid>
    <w:tr w:rsidR="00F3736A" w14:paraId="0F64FA80" w14:textId="77777777" w:rsidTr="00FF7B05">
      <w:tc>
        <w:tcPr>
          <w:tcW w:w="12758" w:type="dxa"/>
          <w:tcBorders>
            <w:top w:val="nil"/>
            <w:left w:val="nil"/>
            <w:bottom w:val="nil"/>
            <w:right w:val="nil"/>
          </w:tcBorders>
        </w:tcPr>
        <w:p w14:paraId="7FA35040" w14:textId="77777777" w:rsidR="00F3736A" w:rsidRDefault="00F3736A" w:rsidP="000D175E">
          <w:pPr>
            <w:pStyle w:val="Footer"/>
            <w:rPr>
              <w:sz w:val="16"/>
              <w:szCs w:val="16"/>
            </w:rPr>
          </w:pPr>
          <w:r w:rsidRPr="00384488">
            <w:rPr>
              <w:b/>
              <w:bCs/>
              <w:sz w:val="16"/>
              <w:szCs w:val="16"/>
            </w:rPr>
            <w:t>Dynamic Training UK Ltd</w:t>
          </w:r>
          <w:r w:rsidRPr="00384488">
            <w:rPr>
              <w:sz w:val="16"/>
              <w:szCs w:val="16"/>
            </w:rPr>
            <w:t>, 46 Victoria Road, Hartlepool, County Durham, TS26 8DD</w:t>
          </w:r>
        </w:p>
        <w:p w14:paraId="374A959F" w14:textId="77777777" w:rsidR="00F3736A" w:rsidRDefault="00F3736A" w:rsidP="000D175E">
          <w:pPr>
            <w:pStyle w:val="Footer"/>
            <w:rPr>
              <w:sz w:val="16"/>
              <w:szCs w:val="16"/>
            </w:rPr>
          </w:pPr>
        </w:p>
        <w:p w14:paraId="435ABDAB" w14:textId="77777777" w:rsidR="00F3736A" w:rsidRDefault="00F3736A" w:rsidP="000D175E">
          <w:pPr>
            <w:pStyle w:val="Footer"/>
            <w:rPr>
              <w:sz w:val="16"/>
              <w:szCs w:val="16"/>
            </w:rPr>
          </w:pPr>
          <w:r w:rsidRPr="00CD4794">
            <w:rPr>
              <w:sz w:val="16"/>
              <w:szCs w:val="16"/>
            </w:rPr>
            <w:t>Dynamic Training UK Ltd is a company registered in the United Kingdom of Great Britain &amp; Northern Ireland. Registered office: 46 Victoria Road, Hartlepool, TS26 8DD. Company Reg No. 06374888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B2B18D9" w14:textId="77777777" w:rsidR="00F3736A" w:rsidRDefault="00F3736A" w:rsidP="00633E01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 w:rsidRPr="00E160F5">
            <w:rPr>
              <w:sz w:val="16"/>
              <w:szCs w:val="16"/>
            </w:rPr>
            <w:fldChar w:fldCharType="begin"/>
          </w:r>
          <w:r w:rsidRPr="00E160F5">
            <w:rPr>
              <w:sz w:val="16"/>
              <w:szCs w:val="16"/>
            </w:rPr>
            <w:instrText xml:space="preserve"> PAGE   \* MERGEFORMAT </w:instrText>
          </w:r>
          <w:r w:rsidRPr="00E160F5">
            <w:rPr>
              <w:sz w:val="16"/>
              <w:szCs w:val="16"/>
            </w:rPr>
            <w:fldChar w:fldCharType="separate"/>
          </w:r>
          <w:r w:rsidRPr="00E160F5">
            <w:rPr>
              <w:noProof/>
              <w:sz w:val="16"/>
              <w:szCs w:val="16"/>
            </w:rPr>
            <w:t>1</w:t>
          </w:r>
          <w:r w:rsidRPr="00E160F5">
            <w:rPr>
              <w:noProof/>
              <w:sz w:val="16"/>
              <w:szCs w:val="16"/>
            </w:rPr>
            <w:fldChar w:fldCharType="end"/>
          </w:r>
        </w:p>
      </w:tc>
    </w:tr>
  </w:tbl>
  <w:p w14:paraId="1D180772" w14:textId="77777777" w:rsidR="00F3736A" w:rsidRDefault="00F37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90D58" w14:textId="77777777" w:rsidR="00E568E9" w:rsidRDefault="00E568E9" w:rsidP="00F3736A">
      <w:pPr>
        <w:spacing w:after="0" w:line="240" w:lineRule="auto"/>
      </w:pPr>
      <w:r>
        <w:separator/>
      </w:r>
    </w:p>
  </w:footnote>
  <w:footnote w:type="continuationSeparator" w:id="0">
    <w:p w14:paraId="0547A202" w14:textId="77777777" w:rsidR="00E568E9" w:rsidRDefault="00E568E9" w:rsidP="00F3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9"/>
      <w:gridCol w:w="10493"/>
    </w:tblGrid>
    <w:tr w:rsidR="00F3736A" w:rsidRPr="00B2016C" w14:paraId="3579A6D1" w14:textId="77777777" w:rsidTr="00AC3533">
      <w:tc>
        <w:tcPr>
          <w:tcW w:w="3399" w:type="dxa"/>
        </w:tcPr>
        <w:p w14:paraId="27B3B5B2" w14:textId="77777777" w:rsidR="00F3736A" w:rsidRPr="000D175E" w:rsidRDefault="00F3736A">
          <w:pPr>
            <w:pStyle w:val="Header"/>
          </w:pPr>
          <w:r w:rsidRPr="000D175E">
            <w:rPr>
              <w:noProof/>
            </w:rPr>
            <w:drawing>
              <wp:inline distT="0" distB="0" distL="0" distR="0" wp14:anchorId="30135595" wp14:editId="70C6F9FC">
                <wp:extent cx="2021755" cy="304800"/>
                <wp:effectExtent l="0" t="0" r="0" b="0"/>
                <wp:docPr id="1677555184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2211832" name="Graphic 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958" cy="308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3" w:type="dxa"/>
          <w:vAlign w:val="center"/>
        </w:tcPr>
        <w:p w14:paraId="344E28A2" w14:textId="0C82D7DD" w:rsidR="00F3736A" w:rsidRPr="00135ECB" w:rsidRDefault="00F3736A" w:rsidP="00CA1F77">
          <w:pPr>
            <w:pStyle w:val="Header"/>
            <w:jc w:val="right"/>
            <w:rPr>
              <w:sz w:val="16"/>
              <w:szCs w:val="16"/>
            </w:rPr>
          </w:pPr>
          <w:r w:rsidRPr="00CA1F77">
            <w:rPr>
              <w:noProof/>
              <w:position w:val="-8"/>
              <w:sz w:val="16"/>
              <w:szCs w:val="16"/>
            </w:rPr>
            <w:drawing>
              <wp:inline distT="0" distB="0" distL="0" distR="0" wp14:anchorId="1C7135FB" wp14:editId="3E30945B">
                <wp:extent cx="180000" cy="180000"/>
                <wp:effectExtent l="0" t="0" r="0" b="0"/>
                <wp:docPr id="707692762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7692762" name="Graphic 707692762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A1F77">
            <w:rPr>
              <w:position w:val="-8"/>
              <w:sz w:val="16"/>
              <w:szCs w:val="16"/>
            </w:rPr>
            <w:t xml:space="preserve"> </w:t>
          </w:r>
          <w:hyperlink r:id="rId5" w:history="1">
            <w:r w:rsidRPr="00C90AA4">
              <w:rPr>
                <w:rStyle w:val="Hyperlink"/>
                <w:sz w:val="16"/>
                <w:szCs w:val="16"/>
              </w:rPr>
              <w:t>ask.dynamic@dynamictraining.org.uk</w:t>
            </w:r>
          </w:hyperlink>
          <w:r w:rsidRPr="00DF23BB">
            <w:rPr>
              <w:rStyle w:val="Hyperlink"/>
              <w:sz w:val="16"/>
              <w:szCs w:val="16"/>
              <w:u w:val="none"/>
            </w:rPr>
            <w:t xml:space="preserve">  </w:t>
          </w:r>
          <w:r w:rsidRPr="00CA1F77">
            <w:rPr>
              <w:position w:val="-8"/>
              <w:sz w:val="16"/>
              <w:szCs w:val="16"/>
            </w:rPr>
            <w:t xml:space="preserve"> </w:t>
          </w:r>
          <w:r w:rsidRPr="00CA1F77">
            <w:rPr>
              <w:noProof/>
              <w:position w:val="-8"/>
              <w:sz w:val="16"/>
              <w:szCs w:val="16"/>
            </w:rPr>
            <w:drawing>
              <wp:inline distT="0" distB="0" distL="0" distR="0" wp14:anchorId="68B84D69" wp14:editId="017E93A2">
                <wp:extent cx="180000" cy="180000"/>
                <wp:effectExtent l="0" t="0" r="0" b="0"/>
                <wp:docPr id="159423208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4232081" name="Graphic 1"/>
                        <pic:cNvPicPr/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position w:val="-8"/>
              <w:sz w:val="16"/>
              <w:szCs w:val="16"/>
            </w:rPr>
            <w:t xml:space="preserve"> </w:t>
          </w:r>
          <w:hyperlink r:id="rId8" w:tooltip="Phone number" w:history="1">
            <w:r w:rsidRPr="00135ECB">
              <w:rPr>
                <w:rStyle w:val="Hyperlink"/>
                <w:sz w:val="16"/>
                <w:szCs w:val="16"/>
              </w:rPr>
              <w:t>020 8607 7850</w:t>
            </w:r>
          </w:hyperlink>
        </w:p>
      </w:tc>
    </w:tr>
  </w:tbl>
  <w:p w14:paraId="2817967C" w14:textId="5C7B7EBE" w:rsidR="00F3736A" w:rsidRPr="00201756" w:rsidRDefault="00F3736A" w:rsidP="00201756">
    <w:pPr>
      <w:pStyle w:val="Header"/>
      <w:tabs>
        <w:tab w:val="clear" w:pos="4513"/>
        <w:tab w:val="clear" w:pos="9026"/>
        <w:tab w:val="left" w:pos="8062"/>
      </w:tabs>
      <w:rPr>
        <w:vertAlign w:val="subscrip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F26333" wp14:editId="40D481F5">
          <wp:simplePos x="0" y="0"/>
          <wp:positionH relativeFrom="page">
            <wp:align>right</wp:align>
          </wp:positionH>
          <wp:positionV relativeFrom="paragraph">
            <wp:posOffset>-754380</wp:posOffset>
          </wp:positionV>
          <wp:extent cx="904875" cy="904875"/>
          <wp:effectExtent l="0" t="0" r="9525" b="9525"/>
          <wp:wrapNone/>
          <wp:docPr id="20516047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9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vertAlign w:val="subscrip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5A8"/>
    <w:multiLevelType w:val="multilevel"/>
    <w:tmpl w:val="434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F3CAD"/>
    <w:multiLevelType w:val="hybridMultilevel"/>
    <w:tmpl w:val="D3BEC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61EFF"/>
    <w:multiLevelType w:val="hybridMultilevel"/>
    <w:tmpl w:val="846A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B4122"/>
    <w:multiLevelType w:val="hybridMultilevel"/>
    <w:tmpl w:val="0380A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63E78"/>
    <w:multiLevelType w:val="multilevel"/>
    <w:tmpl w:val="6F3E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3329A9"/>
    <w:multiLevelType w:val="multilevel"/>
    <w:tmpl w:val="0332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706E6A"/>
    <w:multiLevelType w:val="hybridMultilevel"/>
    <w:tmpl w:val="74D2F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D26BD"/>
    <w:multiLevelType w:val="hybridMultilevel"/>
    <w:tmpl w:val="606A46D8"/>
    <w:lvl w:ilvl="0" w:tplc="CF962E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D68FB"/>
    <w:multiLevelType w:val="multilevel"/>
    <w:tmpl w:val="5BEC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B40820"/>
    <w:multiLevelType w:val="hybridMultilevel"/>
    <w:tmpl w:val="B8D20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9327C"/>
    <w:multiLevelType w:val="hybridMultilevel"/>
    <w:tmpl w:val="02CCC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26B75"/>
    <w:multiLevelType w:val="hybridMultilevel"/>
    <w:tmpl w:val="46B85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B0407"/>
    <w:multiLevelType w:val="hybridMultilevel"/>
    <w:tmpl w:val="5DD07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A696C"/>
    <w:multiLevelType w:val="hybridMultilevel"/>
    <w:tmpl w:val="4B906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255D5"/>
    <w:multiLevelType w:val="hybridMultilevel"/>
    <w:tmpl w:val="C85E6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A5906"/>
    <w:multiLevelType w:val="hybridMultilevel"/>
    <w:tmpl w:val="6C7C4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B578E"/>
    <w:multiLevelType w:val="hybridMultilevel"/>
    <w:tmpl w:val="9FE47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37309"/>
    <w:multiLevelType w:val="hybridMultilevel"/>
    <w:tmpl w:val="EF924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E0A98"/>
    <w:multiLevelType w:val="hybridMultilevel"/>
    <w:tmpl w:val="4EC08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A67A8"/>
    <w:multiLevelType w:val="multilevel"/>
    <w:tmpl w:val="B6A4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186A41"/>
    <w:multiLevelType w:val="multilevel"/>
    <w:tmpl w:val="281A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D81A1B"/>
    <w:multiLevelType w:val="hybridMultilevel"/>
    <w:tmpl w:val="83DE6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77ED8"/>
    <w:multiLevelType w:val="hybridMultilevel"/>
    <w:tmpl w:val="F6803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61108">
    <w:abstractNumId w:val="0"/>
  </w:num>
  <w:num w:numId="2" w16cid:durableId="232663573">
    <w:abstractNumId w:val="2"/>
  </w:num>
  <w:num w:numId="3" w16cid:durableId="1568297284">
    <w:abstractNumId w:val="17"/>
  </w:num>
  <w:num w:numId="4" w16cid:durableId="1251621357">
    <w:abstractNumId w:val="5"/>
  </w:num>
  <w:num w:numId="5" w16cid:durableId="587150930">
    <w:abstractNumId w:val="20"/>
  </w:num>
  <w:num w:numId="6" w16cid:durableId="1002512038">
    <w:abstractNumId w:val="4"/>
  </w:num>
  <w:num w:numId="7" w16cid:durableId="285088368">
    <w:abstractNumId w:val="19"/>
  </w:num>
  <w:num w:numId="8" w16cid:durableId="1976567556">
    <w:abstractNumId w:val="11"/>
  </w:num>
  <w:num w:numId="9" w16cid:durableId="318002938">
    <w:abstractNumId w:val="21"/>
  </w:num>
  <w:num w:numId="10" w16cid:durableId="22681213">
    <w:abstractNumId w:val="8"/>
  </w:num>
  <w:num w:numId="11" w16cid:durableId="879899790">
    <w:abstractNumId w:val="14"/>
  </w:num>
  <w:num w:numId="12" w16cid:durableId="983965922">
    <w:abstractNumId w:val="10"/>
  </w:num>
  <w:num w:numId="13" w16cid:durableId="1312901341">
    <w:abstractNumId w:val="1"/>
  </w:num>
  <w:num w:numId="14" w16cid:durableId="1237400327">
    <w:abstractNumId w:val="12"/>
  </w:num>
  <w:num w:numId="15" w16cid:durableId="2126270136">
    <w:abstractNumId w:val="6"/>
  </w:num>
  <w:num w:numId="16" w16cid:durableId="1976986333">
    <w:abstractNumId w:val="18"/>
  </w:num>
  <w:num w:numId="17" w16cid:durableId="560948099">
    <w:abstractNumId w:val="3"/>
  </w:num>
  <w:num w:numId="18" w16cid:durableId="2111926581">
    <w:abstractNumId w:val="9"/>
  </w:num>
  <w:num w:numId="19" w16cid:durableId="917595077">
    <w:abstractNumId w:val="13"/>
  </w:num>
  <w:num w:numId="20" w16cid:durableId="222833862">
    <w:abstractNumId w:val="15"/>
  </w:num>
  <w:num w:numId="21" w16cid:durableId="1657223971">
    <w:abstractNumId w:val="22"/>
  </w:num>
  <w:num w:numId="22" w16cid:durableId="1405175998">
    <w:abstractNumId w:val="7"/>
  </w:num>
  <w:num w:numId="23" w16cid:durableId="5511205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6A"/>
    <w:rsid w:val="000116CA"/>
    <w:rsid w:val="00041F15"/>
    <w:rsid w:val="00047B95"/>
    <w:rsid w:val="000803F7"/>
    <w:rsid w:val="000A1357"/>
    <w:rsid w:val="000A2E86"/>
    <w:rsid w:val="000F5F03"/>
    <w:rsid w:val="00103CEA"/>
    <w:rsid w:val="00123F88"/>
    <w:rsid w:val="00142D67"/>
    <w:rsid w:val="0014668E"/>
    <w:rsid w:val="001609A3"/>
    <w:rsid w:val="00201756"/>
    <w:rsid w:val="00206E3C"/>
    <w:rsid w:val="002129CF"/>
    <w:rsid w:val="002349ED"/>
    <w:rsid w:val="00251AC4"/>
    <w:rsid w:val="002807F2"/>
    <w:rsid w:val="002A346B"/>
    <w:rsid w:val="002D56AA"/>
    <w:rsid w:val="002D5C89"/>
    <w:rsid w:val="003013A9"/>
    <w:rsid w:val="003052F5"/>
    <w:rsid w:val="00337258"/>
    <w:rsid w:val="0036704D"/>
    <w:rsid w:val="003830CD"/>
    <w:rsid w:val="00387D8D"/>
    <w:rsid w:val="003C6078"/>
    <w:rsid w:val="003F1E98"/>
    <w:rsid w:val="004068AE"/>
    <w:rsid w:val="00424C43"/>
    <w:rsid w:val="004268FD"/>
    <w:rsid w:val="00464872"/>
    <w:rsid w:val="004935B3"/>
    <w:rsid w:val="004A4F06"/>
    <w:rsid w:val="004A757D"/>
    <w:rsid w:val="004C598E"/>
    <w:rsid w:val="004E69C5"/>
    <w:rsid w:val="004F6260"/>
    <w:rsid w:val="00523F9B"/>
    <w:rsid w:val="00527E5D"/>
    <w:rsid w:val="0053465B"/>
    <w:rsid w:val="005A0EF7"/>
    <w:rsid w:val="005D06E2"/>
    <w:rsid w:val="00676A55"/>
    <w:rsid w:val="006B48EA"/>
    <w:rsid w:val="006D31D9"/>
    <w:rsid w:val="006E66AA"/>
    <w:rsid w:val="00706BC9"/>
    <w:rsid w:val="007242F5"/>
    <w:rsid w:val="00737B9B"/>
    <w:rsid w:val="00750796"/>
    <w:rsid w:val="007B7A6B"/>
    <w:rsid w:val="007E5718"/>
    <w:rsid w:val="00830C8C"/>
    <w:rsid w:val="00841BB2"/>
    <w:rsid w:val="008832C4"/>
    <w:rsid w:val="008B3E36"/>
    <w:rsid w:val="00937A30"/>
    <w:rsid w:val="0096040E"/>
    <w:rsid w:val="00986C54"/>
    <w:rsid w:val="00995F63"/>
    <w:rsid w:val="009E0E75"/>
    <w:rsid w:val="00A21529"/>
    <w:rsid w:val="00A54C9C"/>
    <w:rsid w:val="00AA6884"/>
    <w:rsid w:val="00AC3533"/>
    <w:rsid w:val="00AD284A"/>
    <w:rsid w:val="00B24004"/>
    <w:rsid w:val="00B71422"/>
    <w:rsid w:val="00BB3227"/>
    <w:rsid w:val="00BB506E"/>
    <w:rsid w:val="00BD7B7D"/>
    <w:rsid w:val="00BF6045"/>
    <w:rsid w:val="00C16659"/>
    <w:rsid w:val="00C62A8A"/>
    <w:rsid w:val="00C65368"/>
    <w:rsid w:val="00C81223"/>
    <w:rsid w:val="00C824F6"/>
    <w:rsid w:val="00CA440D"/>
    <w:rsid w:val="00CB69C3"/>
    <w:rsid w:val="00CC175E"/>
    <w:rsid w:val="00CD2DDF"/>
    <w:rsid w:val="00CF2C2D"/>
    <w:rsid w:val="00CF2CDB"/>
    <w:rsid w:val="00D00D08"/>
    <w:rsid w:val="00D052FE"/>
    <w:rsid w:val="00D25BD8"/>
    <w:rsid w:val="00D6665F"/>
    <w:rsid w:val="00DA3CA0"/>
    <w:rsid w:val="00DF23BB"/>
    <w:rsid w:val="00E41D78"/>
    <w:rsid w:val="00E43C4D"/>
    <w:rsid w:val="00E568E9"/>
    <w:rsid w:val="00E753D2"/>
    <w:rsid w:val="00E8287E"/>
    <w:rsid w:val="00EA245C"/>
    <w:rsid w:val="00F25C44"/>
    <w:rsid w:val="00F3736A"/>
    <w:rsid w:val="00F47E45"/>
    <w:rsid w:val="00F56F12"/>
    <w:rsid w:val="00F834AD"/>
    <w:rsid w:val="00F94796"/>
    <w:rsid w:val="00F95660"/>
    <w:rsid w:val="00F96212"/>
    <w:rsid w:val="00FF04EA"/>
    <w:rsid w:val="00FF744C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A533"/>
  <w15:chartTrackingRefBased/>
  <w15:docId w15:val="{DBDC2AA1-02FE-420E-94ED-AECDBB34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40D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8FD"/>
    <w:pPr>
      <w:keepNext/>
      <w:keepLines/>
      <w:spacing w:before="400" w:after="40" w:line="240" w:lineRule="auto"/>
      <w:outlineLvl w:val="0"/>
    </w:pPr>
    <w:rPr>
      <w:rFonts w:ascii="Roboto Medium" w:eastAsiaTheme="majorEastAsia" w:hAnsi="Roboto Medium" w:cstheme="majorBid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0CD"/>
    <w:pPr>
      <w:keepNext/>
      <w:keepLines/>
      <w:spacing w:before="160" w:after="120" w:line="240" w:lineRule="auto"/>
      <w:outlineLvl w:val="1"/>
    </w:pPr>
    <w:rPr>
      <w:rFonts w:ascii="Roboto Medium" w:eastAsiaTheme="majorEastAsia" w:hAnsi="Roboto Medium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2C4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670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72E6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2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72E6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2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F1E4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2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F1E4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2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F1E4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2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F1E4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68FD"/>
    <w:pPr>
      <w:spacing w:after="0" w:line="204" w:lineRule="auto"/>
      <w:contextualSpacing/>
    </w:pPr>
    <w:rPr>
      <w:rFonts w:ascii="Roboto Medium" w:eastAsiaTheme="majorEastAsia" w:hAnsi="Roboto Medium" w:cstheme="majorBidi"/>
      <w:caps/>
      <w:color w:val="303030" w:themeColor="text2"/>
      <w:spacing w:val="-15"/>
      <w:sz w:val="3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268FD"/>
    <w:rPr>
      <w:rFonts w:ascii="Roboto Medium" w:eastAsiaTheme="majorEastAsia" w:hAnsi="Roboto Medium" w:cstheme="majorBidi"/>
      <w:caps/>
      <w:color w:val="303030" w:themeColor="text2"/>
      <w:spacing w:val="-15"/>
      <w:sz w:val="36"/>
      <w:szCs w:val="72"/>
    </w:rPr>
  </w:style>
  <w:style w:type="paragraph" w:styleId="NoSpacing">
    <w:name w:val="No Spacing"/>
    <w:uiPriority w:val="1"/>
    <w:qFormat/>
    <w:rsid w:val="008832C4"/>
    <w:pPr>
      <w:spacing w:after="0" w:line="240" w:lineRule="auto"/>
    </w:pPr>
    <w:rPr>
      <w:rFonts w:ascii="Roboto" w:hAnsi="Roboto"/>
    </w:rPr>
  </w:style>
  <w:style w:type="character" w:customStyle="1" w:styleId="Heading2Char">
    <w:name w:val="Heading 2 Char"/>
    <w:basedOn w:val="DefaultParagraphFont"/>
    <w:link w:val="Heading2"/>
    <w:uiPriority w:val="9"/>
    <w:rsid w:val="003830CD"/>
    <w:rPr>
      <w:rFonts w:ascii="Roboto Medium" w:eastAsiaTheme="majorEastAsia" w:hAnsi="Roboto Medium" w:cstheme="majorBidi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268FD"/>
    <w:rPr>
      <w:rFonts w:ascii="Roboto Medium" w:eastAsiaTheme="majorEastAsia" w:hAnsi="Roboto Medium" w:cstheme="majorBidi"/>
      <w:sz w:val="36"/>
      <w:szCs w:val="36"/>
    </w:rPr>
  </w:style>
  <w:style w:type="character" w:styleId="SubtleEmphasis">
    <w:name w:val="Subtle Emphasis"/>
    <w:basedOn w:val="DefaultParagraphFont"/>
    <w:uiPriority w:val="19"/>
    <w:qFormat/>
    <w:rsid w:val="008832C4"/>
    <w:rPr>
      <w:rFonts w:ascii="Roboto Medium" w:hAnsi="Roboto Medium"/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8832C4"/>
    <w:rPr>
      <w:rFonts w:ascii="Roboto" w:hAnsi="Roboto"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8832C4"/>
    <w:rPr>
      <w:rFonts w:ascii="Roboto" w:hAnsi="Roboto"/>
      <w:b/>
      <w:bCs/>
      <w:i/>
      <w:iCs/>
      <w:sz w:val="22"/>
    </w:rPr>
  </w:style>
  <w:style w:type="character" w:styleId="Strong">
    <w:name w:val="Strong"/>
    <w:basedOn w:val="DefaultParagraphFont"/>
    <w:uiPriority w:val="22"/>
    <w:qFormat/>
    <w:rsid w:val="008832C4"/>
    <w:rPr>
      <w:rFonts w:ascii="Roboto" w:hAnsi="Roboto"/>
      <w:b/>
      <w:b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8832C4"/>
    <w:pPr>
      <w:spacing w:before="120" w:after="120"/>
      <w:ind w:left="720"/>
    </w:pPr>
    <w:rPr>
      <w:color w:val="303030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832C4"/>
    <w:rPr>
      <w:rFonts w:ascii="Roboto" w:hAnsi="Roboto"/>
      <w:color w:val="303030" w:themeColor="text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2C4"/>
    <w:pPr>
      <w:spacing w:before="100" w:beforeAutospacing="1" w:after="240" w:line="240" w:lineRule="auto"/>
      <w:ind w:left="720"/>
      <w:jc w:val="center"/>
    </w:pPr>
    <w:rPr>
      <w:rFonts w:eastAsiaTheme="majorEastAsia" w:cstheme="majorBidi"/>
      <w:color w:val="303030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2C4"/>
    <w:rPr>
      <w:rFonts w:ascii="Roboto" w:eastAsiaTheme="majorEastAsia" w:hAnsi="Roboto" w:cstheme="majorBidi"/>
      <w:color w:val="303030" w:themeColor="text2"/>
      <w:spacing w:val="-6"/>
      <w:sz w:val="32"/>
      <w:szCs w:val="32"/>
    </w:rPr>
  </w:style>
  <w:style w:type="character" w:styleId="SubtleReference">
    <w:name w:val="Subtle Reference"/>
    <w:basedOn w:val="DefaultParagraphFont"/>
    <w:uiPriority w:val="31"/>
    <w:qFormat/>
    <w:rsid w:val="008832C4"/>
    <w:rPr>
      <w:rFonts w:ascii="Roboto" w:hAnsi="Roboto"/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832C4"/>
    <w:rPr>
      <w:rFonts w:ascii="Roboto" w:hAnsi="Roboto"/>
      <w:b/>
      <w:bCs/>
      <w:smallCaps/>
      <w:color w:val="303030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832C4"/>
    <w:rPr>
      <w:rFonts w:ascii="Roboto" w:hAnsi="Roboto"/>
      <w:b/>
      <w:bCs/>
      <w:smallCaps/>
      <w:spacing w:val="10"/>
    </w:rPr>
  </w:style>
  <w:style w:type="paragraph" w:styleId="ListParagraph">
    <w:name w:val="List Paragraph"/>
    <w:basedOn w:val="Normal"/>
    <w:uiPriority w:val="34"/>
    <w:qFormat/>
    <w:rsid w:val="008832C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832C4"/>
    <w:rPr>
      <w:rFonts w:ascii="Roboto" w:eastAsiaTheme="majorEastAsia" w:hAnsi="Roboto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04D"/>
    <w:rPr>
      <w:rFonts w:asciiTheme="majorHAnsi" w:eastAsiaTheme="majorEastAsia" w:hAnsiTheme="majorHAnsi" w:cstheme="majorBidi"/>
      <w:color w:val="172E6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2C4"/>
    <w:rPr>
      <w:rFonts w:asciiTheme="majorHAnsi" w:eastAsiaTheme="majorEastAsia" w:hAnsiTheme="majorHAnsi" w:cstheme="majorBidi"/>
      <w:caps/>
      <w:color w:val="172E6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2C4"/>
    <w:rPr>
      <w:rFonts w:asciiTheme="majorHAnsi" w:eastAsiaTheme="majorEastAsia" w:hAnsiTheme="majorHAnsi" w:cstheme="majorBidi"/>
      <w:i/>
      <w:iCs/>
      <w:caps/>
      <w:color w:val="0F1E4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2C4"/>
    <w:rPr>
      <w:rFonts w:asciiTheme="majorHAnsi" w:eastAsiaTheme="majorEastAsia" w:hAnsiTheme="majorHAnsi" w:cstheme="majorBidi"/>
      <w:b/>
      <w:bCs/>
      <w:color w:val="0F1E4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2C4"/>
    <w:rPr>
      <w:rFonts w:asciiTheme="majorHAnsi" w:eastAsiaTheme="majorEastAsia" w:hAnsiTheme="majorHAnsi" w:cstheme="majorBidi"/>
      <w:b/>
      <w:bCs/>
      <w:i/>
      <w:iCs/>
      <w:color w:val="0F1E4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2C4"/>
    <w:rPr>
      <w:rFonts w:asciiTheme="majorHAnsi" w:eastAsiaTheme="majorEastAsia" w:hAnsiTheme="majorHAnsi" w:cstheme="majorBidi"/>
      <w:i/>
      <w:iCs/>
      <w:color w:val="0F1E40" w:themeColor="accent1" w:themeShade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2C4"/>
    <w:pPr>
      <w:numPr>
        <w:ilvl w:val="1"/>
      </w:numPr>
      <w:spacing w:after="240" w:line="240" w:lineRule="auto"/>
    </w:pPr>
    <w:rPr>
      <w:rFonts w:ascii="Roboto Medium" w:eastAsiaTheme="majorEastAsia" w:hAnsi="Roboto Medium" w:cstheme="majorBidi"/>
      <w:color w:val="1F3E8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2C4"/>
    <w:rPr>
      <w:rFonts w:ascii="Roboto Medium" w:eastAsiaTheme="majorEastAsia" w:hAnsi="Roboto Medium" w:cstheme="majorBidi"/>
      <w:color w:val="1F3E81" w:themeColor="accent1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32C4"/>
    <w:pPr>
      <w:spacing w:line="240" w:lineRule="auto"/>
    </w:pPr>
    <w:rPr>
      <w:b/>
      <w:bCs/>
      <w:smallCaps/>
      <w:color w:val="303030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2C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37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6A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F37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6A"/>
    <w:rPr>
      <w:rFonts w:ascii="Roboto" w:hAnsi="Roboto"/>
    </w:rPr>
  </w:style>
  <w:style w:type="table" w:styleId="TableGrid">
    <w:name w:val="Table Grid"/>
    <w:basedOn w:val="TableNormal"/>
    <w:uiPriority w:val="39"/>
    <w:rsid w:val="00F3736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736A"/>
    <w:rPr>
      <w:color w:val="CF137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F06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A4F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DA3CA0"/>
    <w:pPr>
      <w:spacing w:after="0" w:line="240" w:lineRule="auto"/>
    </w:pPr>
    <w:tblPr>
      <w:tblStyleRowBandSize w:val="1"/>
      <w:tblStyleColBandSize w:val="1"/>
      <w:tblBorders>
        <w:top w:val="single" w:sz="4" w:space="0" w:color="557ED6" w:themeColor="accent1" w:themeTint="99"/>
        <w:left w:val="single" w:sz="4" w:space="0" w:color="557ED6" w:themeColor="accent1" w:themeTint="99"/>
        <w:bottom w:val="single" w:sz="4" w:space="0" w:color="557ED6" w:themeColor="accent1" w:themeTint="99"/>
        <w:right w:val="single" w:sz="4" w:space="0" w:color="557ED6" w:themeColor="accent1" w:themeTint="99"/>
        <w:insideH w:val="single" w:sz="4" w:space="0" w:color="557ED6" w:themeColor="accent1" w:themeTint="99"/>
        <w:insideV w:val="single" w:sz="4" w:space="0" w:color="557E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3E81" w:themeColor="accent1"/>
          <w:left w:val="single" w:sz="4" w:space="0" w:color="1F3E81" w:themeColor="accent1"/>
          <w:bottom w:val="single" w:sz="4" w:space="0" w:color="1F3E81" w:themeColor="accent1"/>
          <w:right w:val="single" w:sz="4" w:space="0" w:color="1F3E81" w:themeColor="accent1"/>
          <w:insideH w:val="nil"/>
          <w:insideV w:val="nil"/>
        </w:tcBorders>
        <w:shd w:val="clear" w:color="auto" w:fill="1F3E81" w:themeFill="accent1"/>
      </w:tcPr>
    </w:tblStylePr>
    <w:tblStylePr w:type="lastRow">
      <w:rPr>
        <w:b/>
        <w:bCs/>
      </w:rPr>
      <w:tblPr/>
      <w:tcPr>
        <w:tcBorders>
          <w:top w:val="double" w:sz="4" w:space="0" w:color="1F3E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3F1" w:themeFill="accent1" w:themeFillTint="33"/>
      </w:tcPr>
    </w:tblStylePr>
    <w:tblStylePr w:type="band1Horz">
      <w:tblPr/>
      <w:tcPr>
        <w:shd w:val="clear" w:color="auto" w:fill="C6D3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dynamictraining.org.uk/learner-portal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www.dynamictraining.org.uk/contact-us/forms/report-a-complaint-or-concer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ynamictraining.org.uk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dynamictraining.org.uk/about-us/learner-safeguarding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dynamictraining.org.uk/contact-us/forms/unable-to-attend-a-workshop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tel:02086077850" TargetMode="External"/><Relationship Id="rId3" Type="http://schemas.openxmlformats.org/officeDocument/2006/relationships/image" Target="media/image7.png"/><Relationship Id="rId7" Type="http://schemas.openxmlformats.org/officeDocument/2006/relationships/image" Target="media/image10.sv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image" Target="media/image9.png"/><Relationship Id="rId5" Type="http://schemas.openxmlformats.org/officeDocument/2006/relationships/hyperlink" Target="mailto:ask.dynamic@dynamictraining.org.uk" TargetMode="External"/><Relationship Id="rId4" Type="http://schemas.openxmlformats.org/officeDocument/2006/relationships/image" Target="media/image8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DTUK 2025">
  <a:themeElements>
    <a:clrScheme name="DTUK 2025">
      <a:dk1>
        <a:srgbClr val="000000"/>
      </a:dk1>
      <a:lt1>
        <a:srgbClr val="FFFFFF"/>
      </a:lt1>
      <a:dk2>
        <a:srgbClr val="303030"/>
      </a:dk2>
      <a:lt2>
        <a:srgbClr val="F2F2F2"/>
      </a:lt2>
      <a:accent1>
        <a:srgbClr val="1F3E81"/>
      </a:accent1>
      <a:accent2>
        <a:srgbClr val="CF1377"/>
      </a:accent2>
      <a:accent3>
        <a:srgbClr val="009C72"/>
      </a:accent3>
      <a:accent4>
        <a:srgbClr val="F79A00"/>
      </a:accent4>
      <a:accent5>
        <a:srgbClr val="603E99"/>
      </a:accent5>
      <a:accent6>
        <a:srgbClr val="A6A6A6"/>
      </a:accent6>
      <a:hlink>
        <a:srgbClr val="CF1377"/>
      </a:hlink>
      <a:folHlink>
        <a:srgbClr val="009C72"/>
      </a:folHlink>
    </a:clrScheme>
    <a:fontScheme name="DTUK 2025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TUK 2025" id="{1C8C92A0-4854-4EDA-A6D3-E172B037779F}" vid="{DC755C46-E6E7-4AE0-9EB0-71562831413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582b3f-781d-4001-b8c3-e37a6255a2cb" xsi:nil="true"/>
    <lcf76f155ced4ddcb4097134ff3c332f xmlns="465f8325-4eef-48d9-a1c3-3190c4c15cc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76C3479220F40BDE9C1732303FD92" ma:contentTypeVersion="19" ma:contentTypeDescription="Create a new document." ma:contentTypeScope="" ma:versionID="84aa821a695ccb909653f25aeb48c315">
  <xsd:schema xmlns:xsd="http://www.w3.org/2001/XMLSchema" xmlns:xs="http://www.w3.org/2001/XMLSchema" xmlns:p="http://schemas.microsoft.com/office/2006/metadata/properties" xmlns:ns2="465f8325-4eef-48d9-a1c3-3190c4c15cc4" xmlns:ns3="f1582b3f-781d-4001-b8c3-e37a6255a2cb" targetNamespace="http://schemas.microsoft.com/office/2006/metadata/properties" ma:root="true" ma:fieldsID="d9fa8f96789314da5e57d912e3c6208c" ns2:_="" ns3:_="">
    <xsd:import namespace="465f8325-4eef-48d9-a1c3-3190c4c15cc4"/>
    <xsd:import namespace="f1582b3f-781d-4001-b8c3-e37a6255a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f8325-4eef-48d9-a1c3-3190c4c15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ea817f-f2d0-43b6-9543-a23494ff6a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82b3f-781d-4001-b8c3-e37a6255a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44e05d-5cf2-4a4b-8017-8e23c6a3ae03}" ma:internalName="TaxCatchAll" ma:showField="CatchAllData" ma:web="f1582b3f-781d-4001-b8c3-e37a6255a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27F24-60BD-45CB-9E2B-B076E1954F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232CB-29B6-4FB8-B5F8-1446A87AF631}">
  <ds:schemaRefs>
    <ds:schemaRef ds:uri="http://schemas.microsoft.com/office/2006/metadata/properties"/>
    <ds:schemaRef ds:uri="http://schemas.microsoft.com/office/infopath/2007/PartnerControls"/>
    <ds:schemaRef ds:uri="f1582b3f-781d-4001-b8c3-e37a6255a2cb"/>
    <ds:schemaRef ds:uri="465f8325-4eef-48d9-a1c3-3190c4c15cc4"/>
  </ds:schemaRefs>
</ds:datastoreItem>
</file>

<file path=customXml/itemProps3.xml><?xml version="1.0" encoding="utf-8"?>
<ds:datastoreItem xmlns:ds="http://schemas.openxmlformats.org/officeDocument/2006/customXml" ds:itemID="{245875C0-7626-434A-ACCE-3840F5D0D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f8325-4eef-48d9-a1c3-3190c4c15cc4"/>
    <ds:schemaRef ds:uri="f1582b3f-781d-4001-b8c3-e37a6255a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76C1AF-0827-498E-85A9-E2FD93BA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1217</Words>
  <Characters>7199</Characters>
  <Application>Microsoft Office Word</Application>
  <DocSecurity>0</DocSecurity>
  <Lines>553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Moore</dc:creator>
  <cp:keywords/>
  <dc:description/>
  <cp:lastModifiedBy>Sam Moore</cp:lastModifiedBy>
  <cp:revision>18</cp:revision>
  <dcterms:created xsi:type="dcterms:W3CDTF">2025-10-15T09:22:00Z</dcterms:created>
  <dcterms:modified xsi:type="dcterms:W3CDTF">2025-11-14T16:03:00Z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0x010100E1E76C3479220F40BDE9C1732303FD92</vt:lpwstr>
  </property>
</Properties>
</file>