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4F6" w14:textId="77777777" w:rsidR="004A4F06" w:rsidRDefault="004A4F06" w:rsidP="00047B95">
      <w:pPr>
        <w:pBdr>
          <w:bottom w:val="dashDotStroked" w:sz="24" w:space="1" w:color="C6D3F1" w:themeColor="accent1" w:themeTint="33"/>
        </w:pBdr>
      </w:pPr>
    </w:p>
    <w:p w14:paraId="0EE53C70" w14:textId="54307778" w:rsidR="00AC3533" w:rsidRPr="00047B95" w:rsidRDefault="00F3736A" w:rsidP="00AC3533">
      <w:pPr>
        <w:pStyle w:val="Heading1"/>
        <w:rPr>
          <w:color w:val="1F3E81" w:themeColor="accent1"/>
          <w:sz w:val="52"/>
          <w:szCs w:val="52"/>
        </w:rPr>
      </w:pPr>
      <w:r w:rsidRPr="00047B95">
        <w:rPr>
          <w:color w:val="1F3E81" w:themeColor="accent1"/>
          <w:sz w:val="52"/>
          <w:szCs w:val="52"/>
        </w:rPr>
        <w:t>Apprenticeship Programme Plan</w:t>
      </w:r>
    </w:p>
    <w:p w14:paraId="363FD83C" w14:textId="1BFACD82" w:rsidR="00AC3533" w:rsidRPr="00E8287E" w:rsidRDefault="0008564E" w:rsidP="00AC3533">
      <w:pPr>
        <w:pStyle w:val="Heading3"/>
        <w:rPr>
          <w:b/>
          <w:bCs/>
          <w:color w:val="1F3E81" w:themeColor="accent1"/>
        </w:rPr>
      </w:pPr>
      <w:r>
        <w:rPr>
          <w:b/>
          <w:bCs/>
          <w:sz w:val="32"/>
          <w:szCs w:val="32"/>
        </w:rPr>
        <w:t>Healthcare Support Worker</w:t>
      </w:r>
      <w:r w:rsidR="004A4F06" w:rsidRPr="00E8287E">
        <w:rPr>
          <w:b/>
          <w:bCs/>
          <w:color w:val="1F3E81" w:themeColor="accent1"/>
        </w:rPr>
        <w:br/>
      </w:r>
    </w:p>
    <w:p w14:paraId="0189C408" w14:textId="0A15D422" w:rsidR="00F3736A" w:rsidRPr="00AC3533" w:rsidRDefault="00AC3533">
      <w:pPr>
        <w:rPr>
          <w:rStyle w:val="Strong"/>
        </w:rPr>
      </w:pPr>
      <w:r w:rsidRPr="00F25C44">
        <w:rPr>
          <w:rStyle w:val="Strong"/>
          <w:noProof/>
          <w:position w:val="-12"/>
        </w:rPr>
        <w:drawing>
          <wp:inline distT="0" distB="0" distL="0" distR="0" wp14:anchorId="09810C81" wp14:editId="3FC90022">
            <wp:extent cx="266700" cy="266700"/>
            <wp:effectExtent l="0" t="0" r="0" b="0"/>
            <wp:docPr id="612425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573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>Level</w:t>
      </w:r>
      <w:r w:rsidRPr="00F25C44">
        <w:rPr>
          <w:rStyle w:val="Strong"/>
        </w:rPr>
        <w:t xml:space="preserve"> </w:t>
      </w:r>
      <w:r w:rsidR="0008564E">
        <w:rPr>
          <w:rStyle w:val="Strong"/>
        </w:rPr>
        <w:t>2</w:t>
      </w:r>
      <w:r w:rsidRPr="00F25C44">
        <w:rPr>
          <w:rStyle w:val="Strong"/>
        </w:rPr>
        <w:tab/>
      </w:r>
      <w:r w:rsidRPr="00F25C44">
        <w:rPr>
          <w:rStyle w:val="Heading9Char"/>
          <w:noProof/>
          <w:color w:val="auto"/>
          <w:position w:val="-12"/>
        </w:rPr>
        <w:drawing>
          <wp:inline distT="0" distB="0" distL="0" distR="0" wp14:anchorId="28D9FF5A" wp14:editId="4538219B">
            <wp:extent cx="266700" cy="266700"/>
            <wp:effectExtent l="0" t="0" r="0" b="0"/>
            <wp:docPr id="760232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2584" name="Graphic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 xml:space="preserve"> </w:t>
      </w:r>
      <w:r w:rsidR="0008564E">
        <w:rPr>
          <w:rStyle w:val="Strong"/>
        </w:rPr>
        <w:t xml:space="preserve">12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lus 3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E</w:t>
      </w:r>
      <w:r w:rsidR="00F3736A" w:rsidRPr="00F25C44">
        <w:rPr>
          <w:rStyle w:val="Strong"/>
        </w:rPr>
        <w:t xml:space="preserve">nd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oint </w:t>
      </w:r>
      <w:r w:rsidR="00F25C44" w:rsidRPr="00F25C44">
        <w:rPr>
          <w:rStyle w:val="Strong"/>
        </w:rPr>
        <w:t>A</w:t>
      </w:r>
      <w:r w:rsidR="00F3736A" w:rsidRPr="00F25C44">
        <w:rPr>
          <w:rStyle w:val="Strong"/>
        </w:rPr>
        <w:t>ssessment</w:t>
      </w:r>
      <w:r w:rsidR="00E8287E">
        <w:rPr>
          <w:rStyle w:val="Strong"/>
        </w:rPr>
        <w:br/>
      </w:r>
    </w:p>
    <w:p w14:paraId="31B18B3E" w14:textId="08152DBD" w:rsidR="00F3736A" w:rsidRPr="004A4F06" w:rsidRDefault="00F3736A">
      <w:pPr>
        <w:rPr>
          <w:rStyle w:val="Strong"/>
        </w:rPr>
      </w:pPr>
      <w:hyperlink r:id="rId15" w:history="1">
        <w:r w:rsidRPr="00E8287E">
          <w:rPr>
            <w:rStyle w:val="Strong"/>
            <w:color w:val="1F3E81" w:themeColor="accent1"/>
          </w:rPr>
          <w:t>Diploma Specification</w:t>
        </w:r>
      </w:hyperlink>
      <w:r w:rsidRPr="004A4F06">
        <w:rPr>
          <w:rStyle w:val="Strong"/>
        </w:rPr>
        <w:t xml:space="preserve"> |</w:t>
      </w:r>
      <w:r w:rsidRPr="00E8287E">
        <w:rPr>
          <w:rStyle w:val="Strong"/>
          <w:color w:val="1F3E81" w:themeColor="accent1"/>
        </w:rPr>
        <w:t xml:space="preserve"> </w:t>
      </w:r>
      <w:hyperlink r:id="rId16" w:history="1">
        <w:r w:rsidRPr="00E8287E">
          <w:rPr>
            <w:rStyle w:val="Strong"/>
            <w:color w:val="1F3E81" w:themeColor="accent1"/>
          </w:rPr>
          <w:t>Standard Specification</w:t>
        </w:r>
      </w:hyperlink>
    </w:p>
    <w:p w14:paraId="6F126F1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F3489A0" w14:textId="7ACD3D2B" w:rsidR="00F3736A" w:rsidRPr="00830C8C" w:rsidRDefault="00F3736A" w:rsidP="00AC3533">
      <w:pPr>
        <w:pStyle w:val="Heading3"/>
        <w:rPr>
          <w:b/>
          <w:bCs/>
        </w:rPr>
      </w:pPr>
      <w:r w:rsidRPr="00830C8C">
        <w:rPr>
          <w:b/>
          <w:bCs/>
          <w:color w:val="1F3E81" w:themeColor="accent1"/>
        </w:rPr>
        <w:t>Step</w:t>
      </w:r>
      <w:r w:rsidR="00E8287E" w:rsidRPr="00830C8C">
        <w:rPr>
          <w:b/>
          <w:bCs/>
          <w:color w:val="1F3E81" w:themeColor="accent1"/>
        </w:rPr>
        <w:t>s</w:t>
      </w:r>
      <w:r w:rsidRPr="00830C8C">
        <w:rPr>
          <w:b/>
          <w:bCs/>
          <w:color w:val="1F3E81" w:themeColor="accent1"/>
        </w:rPr>
        <w:t xml:space="preserve"> </w:t>
      </w:r>
      <w:r w:rsidR="00B24004" w:rsidRPr="00830C8C">
        <w:rPr>
          <w:b/>
          <w:bCs/>
          <w:color w:val="1F3E81" w:themeColor="accent1"/>
        </w:rPr>
        <w:t>T</w:t>
      </w:r>
      <w:r w:rsidRPr="00830C8C">
        <w:rPr>
          <w:b/>
          <w:bCs/>
          <w:color w:val="1F3E81" w:themeColor="accent1"/>
        </w:rPr>
        <w:t>o Success Journey</w:t>
      </w:r>
    </w:p>
    <w:p w14:paraId="3EC5F7D9" w14:textId="775E6A89" w:rsidR="00AC3533" w:rsidRPr="00830C8C" w:rsidRDefault="00AC3533" w:rsidP="00AC3533">
      <w:pPr>
        <w:rPr>
          <w:b/>
          <w:bCs/>
        </w:rPr>
      </w:pPr>
      <w:r w:rsidRPr="00830C8C">
        <w:rPr>
          <w:rStyle w:val="Strong"/>
        </w:rPr>
        <w:t>First Six Weeks</w:t>
      </w:r>
    </w:p>
    <w:p w14:paraId="131996FE" w14:textId="5DDCDE93" w:rsidR="00E41D78" w:rsidRPr="00E41D78" w:rsidRDefault="00F3736A" w:rsidP="00E41D78">
      <w:pPr>
        <w:pStyle w:val="Heading3"/>
        <w:rPr>
          <w:color w:val="1F3E81" w:themeColor="accent1"/>
        </w:rPr>
      </w:pPr>
      <w:r w:rsidRPr="00E41D78">
        <w:rPr>
          <w:rStyle w:val="Strong"/>
          <w:color w:val="1F3E81" w:themeColor="accent1"/>
        </w:rPr>
        <w:t>Overview</w:t>
      </w:r>
    </w:p>
    <w:p w14:paraId="2258D6B3" w14:textId="45521822" w:rsidR="00F3736A" w:rsidRDefault="00F3736A" w:rsidP="00F3736A">
      <w:r>
        <w:t>Apprentices complete their induction, set learning goals, and gain a clear understanding of their apprenticeship journey.</w:t>
      </w:r>
    </w:p>
    <w:p w14:paraId="37737B18" w14:textId="7D538AE9" w:rsidR="00E41D78" w:rsidRPr="00E41D78" w:rsidRDefault="00F3736A" w:rsidP="00E41D78">
      <w:pPr>
        <w:pStyle w:val="Heading3"/>
        <w:rPr>
          <w:rStyle w:val="Strong"/>
          <w:color w:val="1F3E81" w:themeColor="accent1"/>
        </w:rPr>
      </w:pPr>
      <w:r w:rsidRPr="00E41D78">
        <w:rPr>
          <w:rStyle w:val="Strong"/>
          <w:color w:val="1F3E81" w:themeColor="accent1"/>
        </w:rPr>
        <w:t xml:space="preserve">Deadline </w:t>
      </w:r>
    </w:p>
    <w:p w14:paraId="45314A5A" w14:textId="43052544" w:rsidR="00F3736A" w:rsidRDefault="00F3736A" w:rsidP="00F3736A">
      <w:r>
        <w:t>Week 6</w:t>
      </w:r>
    </w:p>
    <w:p w14:paraId="0EFE2774" w14:textId="090500DD" w:rsidR="00F3736A" w:rsidRPr="00E41D78" w:rsidRDefault="00F3736A" w:rsidP="00E41D78">
      <w:pPr>
        <w:pStyle w:val="Heading3"/>
        <w:rPr>
          <w:rStyle w:val="Strong"/>
          <w:color w:val="1F3E81" w:themeColor="accent1"/>
        </w:rPr>
      </w:pPr>
      <w:r w:rsidRPr="00E41D78">
        <w:rPr>
          <w:rStyle w:val="Strong"/>
          <w:color w:val="1F3E81" w:themeColor="accent1"/>
        </w:rPr>
        <w:t>Key Tasks</w:t>
      </w:r>
    </w:p>
    <w:p w14:paraId="473C4EED" w14:textId="2146F03F" w:rsidR="00F3736A" w:rsidRDefault="00F3736A" w:rsidP="00F3736A">
      <w:pPr>
        <w:pStyle w:val="ListParagraph"/>
        <w:numPr>
          <w:ilvl w:val="0"/>
          <w:numId w:val="2"/>
        </w:numPr>
      </w:pPr>
      <w:r>
        <w:t>Complete all induction modules</w:t>
      </w:r>
    </w:p>
    <w:p w14:paraId="35D04321" w14:textId="7670EF5D" w:rsidR="00F3736A" w:rsidRDefault="00F3736A" w:rsidP="00F3736A">
      <w:pPr>
        <w:pStyle w:val="ListParagraph"/>
        <w:numPr>
          <w:ilvl w:val="0"/>
          <w:numId w:val="2"/>
        </w:numPr>
      </w:pPr>
      <w:r>
        <w:t>Set personal learning and development goals</w:t>
      </w:r>
    </w:p>
    <w:p w14:paraId="6FC4B0AA" w14:textId="77777777" w:rsidR="00E41D78" w:rsidRDefault="00E41D78" w:rsidP="00047B95">
      <w:pPr>
        <w:pBdr>
          <w:bottom w:val="dashDotStroked" w:sz="24" w:space="1" w:color="C6D3F1" w:themeColor="accent1" w:themeTint="33"/>
        </w:pBdr>
      </w:pPr>
    </w:p>
    <w:p w14:paraId="0CA4A4C4" w14:textId="77777777" w:rsidR="003052F5" w:rsidRDefault="003052F5" w:rsidP="00AC3533">
      <w:pPr>
        <w:pStyle w:val="Heading3"/>
        <w:rPr>
          <w:b/>
          <w:bCs/>
          <w:color w:val="1F3E81" w:themeColor="accent1"/>
        </w:rPr>
      </w:pPr>
    </w:p>
    <w:p w14:paraId="0D51DFF3" w14:textId="77777777" w:rsidR="003052F5" w:rsidRDefault="003052F5" w:rsidP="003052F5"/>
    <w:p w14:paraId="2A4757B3" w14:textId="77777777" w:rsidR="003052F5" w:rsidRDefault="003052F5" w:rsidP="003052F5">
      <w:pPr>
        <w:pBdr>
          <w:bottom w:val="dashDotStroked" w:sz="24" w:space="1" w:color="C6D3F1" w:themeColor="accent1" w:themeTint="33"/>
        </w:pBdr>
      </w:pPr>
    </w:p>
    <w:p w14:paraId="526F059A" w14:textId="0DFC2866" w:rsidR="00F3736A" w:rsidRPr="00830C8C" w:rsidRDefault="00F3736A" w:rsidP="00AC3533">
      <w:pPr>
        <w:pStyle w:val="Heading3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Safeguarding Journey</w:t>
      </w:r>
    </w:p>
    <w:p w14:paraId="393E1E74" w14:textId="49EB4F80" w:rsidR="00AC3533" w:rsidRPr="00830C8C" w:rsidRDefault="00AC3533" w:rsidP="00F3736A">
      <w:pPr>
        <w:rPr>
          <w:rStyle w:val="Strong"/>
        </w:rPr>
      </w:pPr>
      <w:r w:rsidRPr="00830C8C">
        <w:rPr>
          <w:rStyle w:val="Strong"/>
        </w:rPr>
        <w:t>Weeks 7 – 1</w:t>
      </w:r>
      <w:r w:rsidR="0008564E">
        <w:rPr>
          <w:rStyle w:val="Strong"/>
        </w:rPr>
        <w:t>0</w:t>
      </w:r>
    </w:p>
    <w:p w14:paraId="0ACA9818" w14:textId="566B4E60" w:rsidR="00F3736A" w:rsidRPr="00AD284A" w:rsidRDefault="00F3736A" w:rsidP="00F3736A">
      <w:pPr>
        <w:rPr>
          <w:b/>
          <w:bCs/>
        </w:rPr>
      </w:pPr>
      <w:r w:rsidRPr="00AD284A">
        <w:rPr>
          <w:rStyle w:val="Strong"/>
          <w:color w:val="1F3E81" w:themeColor="accent1"/>
        </w:rPr>
        <w:t>Overview</w:t>
      </w:r>
      <w:r w:rsidR="00AD284A">
        <w:rPr>
          <w:rStyle w:val="Strong"/>
        </w:rPr>
        <w:br/>
      </w:r>
      <w:r>
        <w:t>Apprentices gain essential safeguarding knowledge and understand their responsibilities.</w:t>
      </w:r>
    </w:p>
    <w:p w14:paraId="193976A3" w14:textId="374FB930" w:rsidR="00F3736A" w:rsidRPr="00AD284A" w:rsidRDefault="00F3736A" w:rsidP="00F3736A">
      <w:pPr>
        <w:rPr>
          <w:b/>
          <w:bCs/>
        </w:rPr>
      </w:pPr>
      <w:r w:rsidRPr="00E41D78">
        <w:rPr>
          <w:b/>
          <w:bCs/>
          <w:color w:val="1F3E81" w:themeColor="accent1"/>
        </w:rPr>
        <w:t>Deadline</w:t>
      </w:r>
      <w:r w:rsidR="00AD284A">
        <w:rPr>
          <w:b/>
          <w:bCs/>
        </w:rPr>
        <w:br/>
      </w:r>
      <w:r>
        <w:t>Week 10</w:t>
      </w:r>
    </w:p>
    <w:p w14:paraId="3247D871" w14:textId="77777777" w:rsidR="00AD284A" w:rsidRDefault="00F3736A" w:rsidP="00AD284A">
      <w:pPr>
        <w:rPr>
          <w:color w:val="1F3E81" w:themeColor="accent1"/>
        </w:rPr>
      </w:pPr>
      <w:r w:rsidRPr="00E41D78">
        <w:rPr>
          <w:b/>
          <w:bCs/>
          <w:color w:val="1F3E81" w:themeColor="accent1"/>
        </w:rPr>
        <w:t>Key Tasks</w:t>
      </w:r>
    </w:p>
    <w:p w14:paraId="2923C866" w14:textId="56FFE6D8" w:rsidR="00F3736A" w:rsidRPr="00AD284A" w:rsidRDefault="00F3736A" w:rsidP="00AD284A">
      <w:pPr>
        <w:pStyle w:val="ListParagraph"/>
        <w:numPr>
          <w:ilvl w:val="0"/>
          <w:numId w:val="21"/>
        </w:numPr>
      </w:pPr>
      <w:r>
        <w:t>Complete safeguarding training modules</w:t>
      </w:r>
    </w:p>
    <w:p w14:paraId="41B8CCFD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9D4F8BF" w14:textId="71AA527F" w:rsidR="00F3736A" w:rsidRDefault="00F3736A" w:rsidP="00830C8C">
      <w:pPr>
        <w:pStyle w:val="Heading3"/>
        <w:spacing w:line="48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Programme Structure &amp; Sessions</w:t>
      </w:r>
    </w:p>
    <w:tbl>
      <w:tblPr>
        <w:tblStyle w:val="GridTable4-Accent1"/>
        <w:tblW w:w="14029" w:type="dxa"/>
        <w:tblInd w:w="-5" w:type="dxa"/>
        <w:tbl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single" w:sz="4" w:space="0" w:color="1F3E81" w:themeColor="accent1"/>
          <w:insideV w:val="single" w:sz="4" w:space="0" w:color="1F3E81" w:themeColor="accent1"/>
        </w:tblBorders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21"/>
        <w:gridCol w:w="1827"/>
        <w:gridCol w:w="2405"/>
        <w:gridCol w:w="2719"/>
        <w:gridCol w:w="1536"/>
        <w:gridCol w:w="4021"/>
      </w:tblGrid>
      <w:tr w:rsidR="006D7954" w:rsidRPr="006D7954" w14:paraId="62934EE3" w14:textId="77777777" w:rsidTr="0092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3EF420" w14:textId="77777777" w:rsidR="006D7954" w:rsidRPr="006D7954" w:rsidRDefault="006D7954" w:rsidP="005A2D8A">
            <w:pPr>
              <w:spacing w:before="120" w:after="120"/>
              <w:ind w:left="57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6D7954">
              <w:rPr>
                <w:rFonts w:asciiTheme="minorHAnsi" w:hAnsiTheme="minorHAnsi"/>
              </w:rPr>
              <w:t>Timeframes</w:t>
            </w:r>
          </w:p>
        </w:tc>
        <w:tc>
          <w:tcPr>
            <w:tcW w:w="1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28767F" w14:textId="77777777" w:rsidR="006D7954" w:rsidRPr="006D7954" w:rsidRDefault="006D7954" w:rsidP="005A2D8A">
            <w:pPr>
              <w:spacing w:before="120" w:after="120"/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7954">
              <w:rPr>
                <w:rFonts w:asciiTheme="minorHAnsi" w:hAnsiTheme="minorHAnsi"/>
              </w:rPr>
              <w:t>Session Title</w:t>
            </w:r>
          </w:p>
        </w:tc>
        <w:tc>
          <w:tcPr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56BE2E" w14:textId="77777777" w:rsidR="006D7954" w:rsidRPr="006D7954" w:rsidRDefault="006D7954" w:rsidP="005A2D8A">
            <w:pPr>
              <w:spacing w:before="120" w:after="120"/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7954">
              <w:rPr>
                <w:rFonts w:asciiTheme="minorHAnsi" w:hAnsiTheme="minorHAnsi"/>
              </w:rPr>
              <w:t>Objectives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CAAE98" w14:textId="5AA96462" w:rsidR="006D7954" w:rsidRPr="006D7954" w:rsidRDefault="006D7954" w:rsidP="005A2D8A">
            <w:pPr>
              <w:spacing w:before="120" w:after="120"/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7954">
              <w:rPr>
                <w:rFonts w:asciiTheme="minorHAnsi" w:hAnsiTheme="minorHAnsi"/>
              </w:rPr>
              <w:t xml:space="preserve">Assessment </w:t>
            </w:r>
            <w:r w:rsidR="005A2D8A">
              <w:rPr>
                <w:rFonts w:asciiTheme="minorHAnsi" w:hAnsiTheme="minorHAnsi"/>
              </w:rPr>
              <w:t>M</w:t>
            </w:r>
            <w:r w:rsidRPr="006D7954">
              <w:rPr>
                <w:rFonts w:asciiTheme="minorHAnsi" w:hAnsiTheme="minorHAnsi"/>
              </w:rPr>
              <w:t>ethod</w:t>
            </w: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98ECC9" w14:textId="19780C2A" w:rsidR="006D7954" w:rsidRPr="006D7954" w:rsidRDefault="006D7954" w:rsidP="005A2D8A">
            <w:pPr>
              <w:spacing w:before="120" w:after="120"/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7954">
              <w:rPr>
                <w:rFonts w:asciiTheme="minorHAnsi" w:hAnsiTheme="minorHAnsi"/>
              </w:rPr>
              <w:t xml:space="preserve">Submission </w:t>
            </w:r>
            <w:r w:rsidR="005A2D8A">
              <w:rPr>
                <w:rFonts w:asciiTheme="minorHAnsi" w:hAnsiTheme="minorHAnsi"/>
              </w:rPr>
              <w:t>D</w:t>
            </w:r>
            <w:r w:rsidRPr="006D7954">
              <w:rPr>
                <w:rFonts w:asciiTheme="minorHAnsi" w:hAnsiTheme="minorHAnsi"/>
              </w:rPr>
              <w:t>eadline</w:t>
            </w:r>
          </w:p>
        </w:tc>
        <w:tc>
          <w:tcPr>
            <w:tcW w:w="4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C0C6B1" w14:textId="3D5C54BD" w:rsidR="006D7954" w:rsidRPr="006D7954" w:rsidRDefault="006D7954" w:rsidP="005A2D8A">
            <w:pPr>
              <w:spacing w:before="120" w:after="120"/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7954">
              <w:rPr>
                <w:rFonts w:asciiTheme="minorHAnsi" w:hAnsiTheme="minorHAnsi"/>
              </w:rPr>
              <w:t>Off-</w:t>
            </w:r>
            <w:r w:rsidR="005A2D8A">
              <w:rPr>
                <w:rFonts w:asciiTheme="minorHAnsi" w:hAnsiTheme="minorHAnsi"/>
              </w:rPr>
              <w:t>T</w:t>
            </w:r>
            <w:r w:rsidRPr="006D7954">
              <w:rPr>
                <w:rFonts w:asciiTheme="minorHAnsi" w:hAnsiTheme="minorHAnsi"/>
              </w:rPr>
              <w:t>he-</w:t>
            </w:r>
            <w:r w:rsidR="005A2D8A">
              <w:rPr>
                <w:rFonts w:asciiTheme="minorHAnsi" w:hAnsiTheme="minorHAnsi"/>
              </w:rPr>
              <w:t>J</w:t>
            </w:r>
            <w:r w:rsidRPr="006D7954">
              <w:rPr>
                <w:rFonts w:asciiTheme="minorHAnsi" w:hAnsiTheme="minorHAnsi"/>
              </w:rPr>
              <w:t xml:space="preserve">ob </w:t>
            </w:r>
            <w:r w:rsidR="005A2D8A">
              <w:rPr>
                <w:rFonts w:asciiTheme="minorHAnsi" w:hAnsiTheme="minorHAnsi"/>
              </w:rPr>
              <w:t>A</w:t>
            </w:r>
            <w:r w:rsidRPr="006D7954">
              <w:rPr>
                <w:rFonts w:asciiTheme="minorHAnsi" w:hAnsiTheme="minorHAnsi"/>
              </w:rPr>
              <w:t>ctivity</w:t>
            </w:r>
          </w:p>
        </w:tc>
      </w:tr>
      <w:tr w:rsidR="006D7954" w:rsidRPr="006D7954" w14:paraId="199E331D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8464B75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Week 1</w:t>
            </w:r>
          </w:p>
        </w:tc>
        <w:tc>
          <w:tcPr>
            <w:tcW w:w="1836" w:type="dxa"/>
          </w:tcPr>
          <w:p w14:paraId="4BC99E0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Induction </w:t>
            </w:r>
          </w:p>
        </w:tc>
        <w:tc>
          <w:tcPr>
            <w:tcW w:w="2472" w:type="dxa"/>
          </w:tcPr>
          <w:p w14:paraId="10C1045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Understand the role of an apprentice and see examples of portfolio building.</w:t>
            </w:r>
            <w:r w:rsidRPr="006D7954">
              <w:rPr>
                <w:rFonts w:asciiTheme="minorHAnsi" w:hAnsiTheme="minorHAnsi" w:cs="Arial"/>
              </w:rPr>
              <w:t>​</w:t>
            </w:r>
          </w:p>
          <w:p w14:paraId="57CFFFC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💻</w:t>
            </w:r>
            <w:r w:rsidRPr="006D7954">
              <w:rPr>
                <w:rFonts w:asciiTheme="minorHAnsi" w:hAnsiTheme="minorHAnsi"/>
              </w:rPr>
              <w:t xml:space="preserve"> Navigate the Learner Portal effectively.</w:t>
            </w:r>
            <w:r w:rsidRPr="006D7954">
              <w:rPr>
                <w:rFonts w:asciiTheme="minorHAnsi" w:hAnsiTheme="minorHAnsi" w:cs="Arial"/>
              </w:rPr>
              <w:t>​</w:t>
            </w:r>
          </w:p>
          <w:p w14:paraId="6194596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lastRenderedPageBreak/>
              <w:t>📚</w:t>
            </w:r>
            <w:r w:rsidRPr="006D7954">
              <w:rPr>
                <w:rFonts w:asciiTheme="minorHAnsi" w:hAnsiTheme="minorHAnsi"/>
              </w:rPr>
              <w:t xml:space="preserve"> Learn how to enhance your English and Maths skills.</w:t>
            </w:r>
            <w:r w:rsidRPr="006D7954">
              <w:rPr>
                <w:rFonts w:asciiTheme="minorHAnsi" w:hAnsiTheme="minorHAnsi" w:cs="Arial"/>
              </w:rPr>
              <w:t>​</w:t>
            </w:r>
          </w:p>
          <w:p w14:paraId="13366B4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Introduce Off-the-Job Training</w:t>
            </w:r>
            <w:r w:rsidRPr="006D7954">
              <w:rPr>
                <w:rFonts w:asciiTheme="minorHAnsi" w:hAnsiTheme="minorHAnsi" w:cs="Arial"/>
              </w:rPr>
              <w:t>​</w:t>
            </w:r>
          </w:p>
          <w:p w14:paraId="29BF739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🔑</w:t>
            </w:r>
            <w:r w:rsidRPr="006D7954">
              <w:rPr>
                <w:rFonts w:asciiTheme="minorHAnsi" w:hAnsiTheme="minorHAnsi"/>
              </w:rPr>
              <w:t xml:space="preserve"> Master the steps to log in to OneFile.</w:t>
            </w:r>
            <w:r w:rsidRPr="006D7954">
              <w:rPr>
                <w:rFonts w:asciiTheme="minorHAnsi" w:hAnsiTheme="minorHAnsi" w:cs="Arial"/>
              </w:rPr>
              <w:t>​</w:t>
            </w:r>
          </w:p>
          <w:p w14:paraId="30C2430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📋</w:t>
            </w:r>
            <w:r w:rsidRPr="006D7954">
              <w:rPr>
                <w:rFonts w:asciiTheme="minorHAnsi" w:hAnsiTheme="minorHAnsi"/>
              </w:rPr>
              <w:t xml:space="preserve"> Complete your Individual Training Plan (ITP) with a SWOT analysis.</w:t>
            </w:r>
            <w:r w:rsidRPr="006D7954">
              <w:rPr>
                <w:rFonts w:asciiTheme="minorHAnsi" w:hAnsiTheme="minorHAnsi" w:cs="Arial"/>
              </w:rPr>
              <w:t>​</w:t>
            </w:r>
          </w:p>
          <w:p w14:paraId="2792D90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🧠</w:t>
            </w:r>
            <w:r w:rsidRPr="006D7954">
              <w:rPr>
                <w:rFonts w:asciiTheme="minorHAnsi" w:hAnsiTheme="minorHAnsi"/>
              </w:rPr>
              <w:t xml:space="preserve"> Complete your Cognassist Assessment. </w:t>
            </w:r>
          </w:p>
        </w:tc>
        <w:tc>
          <w:tcPr>
            <w:tcW w:w="2440" w:type="dxa"/>
          </w:tcPr>
          <w:p w14:paraId="479BFDA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 xml:space="preserve">Steps to success learning and assessment record via OneFile e-portfolio system. </w:t>
            </w:r>
          </w:p>
        </w:tc>
        <w:tc>
          <w:tcPr>
            <w:tcW w:w="1547" w:type="dxa"/>
          </w:tcPr>
          <w:p w14:paraId="465F37B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  <w:b/>
                <w:bCs/>
              </w:rPr>
              <w:t xml:space="preserve"> </w:t>
            </w:r>
            <w:r w:rsidRPr="006D7954">
              <w:rPr>
                <w:rFonts w:asciiTheme="minorHAnsi" w:hAnsiTheme="minorHAnsi"/>
              </w:rPr>
              <w:t xml:space="preserve">6 weeks. </w:t>
            </w:r>
          </w:p>
        </w:tc>
        <w:tc>
          <w:tcPr>
            <w:tcW w:w="4209" w:type="dxa"/>
          </w:tcPr>
          <w:p w14:paraId="4DE9B3A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Care certificate. </w:t>
            </w:r>
          </w:p>
        </w:tc>
      </w:tr>
      <w:tr w:rsidR="006D7954" w:rsidRPr="006D7954" w14:paraId="592CFF67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651B9568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1-3 weeks</w:t>
            </w:r>
          </w:p>
        </w:tc>
        <w:tc>
          <w:tcPr>
            <w:tcW w:w="1836" w:type="dxa"/>
            <w:shd w:val="clear" w:color="auto" w:fill="C6D3F1" w:themeFill="accent1" w:themeFillTint="33"/>
          </w:tcPr>
          <w:p w14:paraId="6E3FA79F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Planning meeting</w:t>
            </w:r>
          </w:p>
        </w:tc>
        <w:tc>
          <w:tcPr>
            <w:tcW w:w="2472" w:type="dxa"/>
            <w:shd w:val="clear" w:color="auto" w:fill="C6D3F1" w:themeFill="accent1" w:themeFillTint="33"/>
          </w:tcPr>
          <w:p w14:paraId="1B0E6DBC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🎓</w:t>
            </w:r>
            <w:r w:rsidRPr="006D7954">
              <w:rPr>
                <w:rFonts w:asciiTheme="minorHAnsi" w:hAnsiTheme="minorHAnsi"/>
              </w:rPr>
              <w:t xml:space="preserve"> Recognise Prior learning.</w:t>
            </w:r>
          </w:p>
          <w:p w14:paraId="1394793A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✅</w:t>
            </w:r>
            <w:r w:rsidRPr="006D7954">
              <w:rPr>
                <w:rFonts w:asciiTheme="minorHAnsi" w:hAnsiTheme="minorHAnsi"/>
              </w:rPr>
              <w:t xml:space="preserve"> Agree off the job activities. </w:t>
            </w:r>
          </w:p>
          <w:p w14:paraId="41FB54D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📚</w:t>
            </w:r>
            <w:r w:rsidRPr="006D7954">
              <w:rPr>
                <w:rFonts w:asciiTheme="minorHAnsi" w:hAnsiTheme="minorHAnsi"/>
              </w:rPr>
              <w:t xml:space="preserve"> opt in or out of functional skills if applicable. </w:t>
            </w:r>
          </w:p>
          <w:p w14:paraId="61F209AD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📅</w:t>
            </w:r>
            <w:r w:rsidRPr="006D7954">
              <w:rPr>
                <w:rFonts w:asciiTheme="minorHAnsi" w:hAnsiTheme="minorHAnsi"/>
              </w:rPr>
              <w:t xml:space="preserve"> Confirm session dates and plan enhancements. </w:t>
            </w:r>
          </w:p>
          <w:p w14:paraId="1D6A28B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7954">
              <w:rPr>
                <w:rFonts w:ascii="Segoe UI Emoji" w:hAnsi="Segoe UI Emoji" w:cs="Segoe UI Emoji"/>
              </w:rPr>
              <w:t>🤲</w:t>
            </w:r>
            <w:r w:rsidRPr="006D7954">
              <w:rPr>
                <w:rFonts w:asciiTheme="minorHAnsi" w:hAnsiTheme="minorHAnsi"/>
              </w:rPr>
              <w:t xml:space="preserve"> Identify and plan additional support.</w:t>
            </w:r>
            <w:r w:rsidRPr="006D7954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0CA79E9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lastRenderedPageBreak/>
              <w:t>📈</w:t>
            </w:r>
            <w:r w:rsidRPr="006D7954">
              <w:rPr>
                <w:rFonts w:asciiTheme="minorHAnsi" w:hAnsiTheme="minorHAnsi"/>
              </w:rPr>
              <w:t xml:space="preserve"> Plan formal progress reviews</w:t>
            </w:r>
          </w:p>
        </w:tc>
        <w:tc>
          <w:tcPr>
            <w:tcW w:w="2440" w:type="dxa"/>
            <w:shd w:val="clear" w:color="auto" w:fill="C6D3F1" w:themeFill="accent1" w:themeFillTint="33"/>
          </w:tcPr>
          <w:p w14:paraId="157ABDC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 xml:space="preserve">Safeguarding learner journey learning and assessment record via OneFile e-portfolio system. </w:t>
            </w:r>
          </w:p>
        </w:tc>
        <w:tc>
          <w:tcPr>
            <w:tcW w:w="1547" w:type="dxa"/>
            <w:shd w:val="clear" w:color="auto" w:fill="C6D3F1" w:themeFill="accent1" w:themeFillTint="33"/>
          </w:tcPr>
          <w:p w14:paraId="20CE348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4 weeks. </w:t>
            </w:r>
          </w:p>
        </w:tc>
        <w:tc>
          <w:tcPr>
            <w:tcW w:w="4209" w:type="dxa"/>
            <w:shd w:val="clear" w:color="auto" w:fill="C6D3F1" w:themeFill="accent1" w:themeFillTint="33"/>
          </w:tcPr>
          <w:p w14:paraId="21C13D3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Care certificate and inhouse training over the next 3-5 months. </w:t>
            </w:r>
          </w:p>
          <w:p w14:paraId="0D552BBD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Manual Handling (1day)</w:t>
            </w:r>
          </w:p>
          <w:p w14:paraId="177BA836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Statutory &amp; mandatory Training (4 day)</w:t>
            </w:r>
          </w:p>
          <w:p w14:paraId="7DF0DC15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Venepuncture (1day)</w:t>
            </w:r>
          </w:p>
          <w:p w14:paraId="1C3801E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Customer Care training (4hrs)</w:t>
            </w:r>
          </w:p>
          <w:p w14:paraId="2BACA5C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CERNER training (2 days)</w:t>
            </w:r>
          </w:p>
          <w:p w14:paraId="195F7325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Making Every Contact Count (4 hrs)</w:t>
            </w:r>
          </w:p>
          <w:p w14:paraId="7DD11559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Supervision &amp; competency assessment (reflective practice) (7 days)</w:t>
            </w:r>
          </w:p>
        </w:tc>
      </w:tr>
      <w:tr w:rsidR="006D7954" w:rsidRPr="006D7954" w14:paraId="744A5B51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4EE6DD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1-4 weeks</w:t>
            </w:r>
          </w:p>
        </w:tc>
        <w:tc>
          <w:tcPr>
            <w:tcW w:w="1836" w:type="dxa"/>
          </w:tcPr>
          <w:p w14:paraId="23FB7AF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Orientation session</w:t>
            </w:r>
          </w:p>
        </w:tc>
        <w:tc>
          <w:tcPr>
            <w:tcW w:w="2472" w:type="dxa"/>
          </w:tcPr>
          <w:p w14:paraId="01A8FE9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To access, understand and use the following. </w:t>
            </w:r>
          </w:p>
          <w:p w14:paraId="4B3ADA4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💻</w:t>
            </w:r>
            <w:r w:rsidRPr="006D7954">
              <w:rPr>
                <w:rFonts w:asciiTheme="minorHAnsi" w:hAnsiTheme="minorHAnsi"/>
              </w:rPr>
              <w:t xml:space="preserve"> Learner Portal</w:t>
            </w:r>
          </w:p>
          <w:p w14:paraId="2BD52C0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⭐</w:t>
            </w:r>
            <w:r w:rsidRPr="006D7954">
              <w:rPr>
                <w:rFonts w:asciiTheme="minorHAnsi" w:hAnsiTheme="minorHAnsi"/>
              </w:rPr>
              <w:t xml:space="preserve"> Apprenticeship Service Feedback</w:t>
            </w:r>
          </w:p>
          <w:p w14:paraId="2C06604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🛡️</w:t>
            </w:r>
            <w:r w:rsidRPr="006D7954">
              <w:rPr>
                <w:rFonts w:asciiTheme="minorHAnsi" w:hAnsiTheme="minorHAnsi"/>
              </w:rPr>
              <w:t xml:space="preserve"> Safeguarding</w:t>
            </w:r>
          </w:p>
          <w:p w14:paraId="0BA97BC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💻</w:t>
            </w:r>
            <w:r w:rsidRPr="006D7954">
              <w:rPr>
                <w:rFonts w:asciiTheme="minorHAnsi" w:hAnsiTheme="minorHAnsi"/>
              </w:rPr>
              <w:t xml:space="preserve"> MS Teams</w:t>
            </w:r>
          </w:p>
          <w:p w14:paraId="7FFE93A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📅</w:t>
            </w:r>
            <w:r w:rsidRPr="006D7954">
              <w:rPr>
                <w:rFonts w:asciiTheme="minorHAnsi" w:hAnsiTheme="minorHAnsi"/>
              </w:rPr>
              <w:t xml:space="preserve"> Booking appointments into your online calendar </w:t>
            </w:r>
          </w:p>
          <w:p w14:paraId="6472578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🌐</w:t>
            </w:r>
            <w:r w:rsidRPr="006D7954">
              <w:rPr>
                <w:rFonts w:asciiTheme="minorHAnsi" w:hAnsiTheme="minorHAnsi"/>
              </w:rPr>
              <w:t xml:space="preserve"> Using OneFile - your e-portfolio</w:t>
            </w:r>
          </w:p>
          <w:p w14:paraId="1194162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✍️</w:t>
            </w:r>
            <w:r w:rsidRPr="006D7954">
              <w:rPr>
                <w:rFonts w:asciiTheme="minorHAnsi" w:hAnsiTheme="minorHAnsi"/>
              </w:rPr>
              <w:t xml:space="preserve"> Reflective Practice</w:t>
            </w:r>
          </w:p>
          <w:p w14:paraId="7921CC2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🚫</w:t>
            </w:r>
            <w:r w:rsidRPr="006D7954">
              <w:rPr>
                <w:rFonts w:asciiTheme="minorHAnsi" w:hAnsiTheme="minorHAnsi"/>
              </w:rPr>
              <w:t xml:space="preserve"> Plagiarism</w:t>
            </w:r>
          </w:p>
          <w:p w14:paraId="20A1B7A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🧠</w:t>
            </w:r>
            <w:r w:rsidRPr="006D7954">
              <w:rPr>
                <w:rFonts w:asciiTheme="minorHAnsi" w:hAnsiTheme="minorHAnsi"/>
              </w:rPr>
              <w:t xml:space="preserve"> Cognassist </w:t>
            </w:r>
          </w:p>
          <w:p w14:paraId="77105B0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="Segoe UI Emoji" w:hAnsi="Segoe UI Emoji" w:cs="Segoe UI Emoji"/>
              </w:rPr>
              <w:t>🔧</w:t>
            </w:r>
            <w:r w:rsidRPr="006D7954">
              <w:rPr>
                <w:rFonts w:asciiTheme="minorHAnsi" w:hAnsiTheme="minorHAnsi"/>
              </w:rPr>
              <w:t xml:space="preserve"> Operative verbs</w:t>
            </w:r>
          </w:p>
          <w:p w14:paraId="498062E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7954">
              <w:rPr>
                <w:rFonts w:ascii="Segoe UI Emoji" w:hAnsi="Segoe UI Emoji" w:cs="Segoe UI Emoji"/>
              </w:rPr>
              <w:t>📚</w:t>
            </w:r>
            <w:r w:rsidRPr="006D7954">
              <w:rPr>
                <w:rFonts w:asciiTheme="minorHAnsi" w:hAnsiTheme="minorHAnsi"/>
              </w:rPr>
              <w:t xml:space="preserve"> Skills Forward (As required)</w:t>
            </w:r>
          </w:p>
        </w:tc>
        <w:tc>
          <w:tcPr>
            <w:tcW w:w="2440" w:type="dxa"/>
          </w:tcPr>
          <w:p w14:paraId="5D5EDF1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Practice the systems demonstrated. </w:t>
            </w:r>
          </w:p>
        </w:tc>
        <w:tc>
          <w:tcPr>
            <w:tcW w:w="1547" w:type="dxa"/>
          </w:tcPr>
          <w:p w14:paraId="1BA1E89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N/A</w:t>
            </w:r>
          </w:p>
        </w:tc>
        <w:tc>
          <w:tcPr>
            <w:tcW w:w="4209" w:type="dxa"/>
          </w:tcPr>
          <w:p w14:paraId="2D641A1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Care certificate and inhouse training.</w:t>
            </w:r>
          </w:p>
        </w:tc>
      </w:tr>
      <w:tr w:rsidR="006D7954" w:rsidRPr="006D7954" w14:paraId="647BF429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639E26A3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453D30ED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578ADBA6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05194A32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3640204E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55241665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- 35</w:t>
            </w:r>
          </w:p>
        </w:tc>
      </w:tr>
      <w:tr w:rsidR="006D7954" w:rsidRPr="006D7954" w14:paraId="074C51DB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252B013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Month 2</w:t>
            </w:r>
          </w:p>
        </w:tc>
        <w:tc>
          <w:tcPr>
            <w:tcW w:w="1836" w:type="dxa"/>
          </w:tcPr>
          <w:p w14:paraId="393980F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Health Promotion. </w:t>
            </w:r>
          </w:p>
        </w:tc>
        <w:tc>
          <w:tcPr>
            <w:tcW w:w="2472" w:type="dxa"/>
          </w:tcPr>
          <w:p w14:paraId="6E14BF0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Define concepts of health and health promotion</w:t>
            </w:r>
          </w:p>
          <w:p w14:paraId="2CF1245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A0D063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Identify national health policies and local initiatives related to health promotion (MECC)</w:t>
            </w:r>
          </w:p>
          <w:p w14:paraId="20B50EB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D01E03D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Outline theories of behaviour change. </w:t>
            </w:r>
          </w:p>
          <w:p w14:paraId="2C045DA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Discuss factors and barriers that influence behaviour change.</w:t>
            </w:r>
          </w:p>
          <w:p w14:paraId="3E88985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48496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Identify ways to promote positive lifestyle choices.</w:t>
            </w:r>
          </w:p>
          <w:p w14:paraId="0535809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092D7D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Support individuals to access services and facilities</w:t>
            </w:r>
          </w:p>
        </w:tc>
        <w:tc>
          <w:tcPr>
            <w:tcW w:w="2440" w:type="dxa"/>
          </w:tcPr>
          <w:p w14:paraId="4C6FAC7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Group activity:</w:t>
            </w:r>
          </w:p>
          <w:p w14:paraId="7338758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Learners will create a health promotion leaflet/ poster campaign on chosen area </w:t>
            </w:r>
          </w:p>
          <w:p w14:paraId="580262A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E8FCF5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Multiple choice test</w:t>
            </w:r>
          </w:p>
          <w:p w14:paraId="1E118C8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247F35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Learner’s will submit a written report of case-based discussion on one patient they had supported to improve positive lifestyle choices embedding the principles of health promotion</w:t>
            </w:r>
          </w:p>
        </w:tc>
        <w:tc>
          <w:tcPr>
            <w:tcW w:w="1547" w:type="dxa"/>
          </w:tcPr>
          <w:p w14:paraId="3D4E956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3 weeks</w:t>
            </w:r>
          </w:p>
        </w:tc>
        <w:tc>
          <w:tcPr>
            <w:tcW w:w="4209" w:type="dxa"/>
          </w:tcPr>
          <w:p w14:paraId="0AC6CA5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Care certificate and inhouse training.</w:t>
            </w:r>
          </w:p>
        </w:tc>
      </w:tr>
      <w:tr w:rsidR="006D7954" w:rsidRPr="006D7954" w14:paraId="0EA410C0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15ECFC87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3FA082D6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0BC823A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180BDA2A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19BD4EB5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0E813A3E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-35</w:t>
            </w:r>
          </w:p>
        </w:tc>
      </w:tr>
      <w:tr w:rsidR="006D7954" w:rsidRPr="006D7954" w14:paraId="2F111C2F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236061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Month 3</w:t>
            </w:r>
          </w:p>
          <w:p w14:paraId="33353FC8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</w:tcPr>
          <w:p w14:paraId="1CDCADA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Monitor the health and well-being of individuals</w:t>
            </w:r>
          </w:p>
        </w:tc>
        <w:tc>
          <w:tcPr>
            <w:tcW w:w="2472" w:type="dxa"/>
          </w:tcPr>
          <w:p w14:paraId="58FDC86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Understand relevant legislation, good practice and policy for monitoring health and well-being of individuals.</w:t>
            </w:r>
          </w:p>
          <w:p w14:paraId="1AFD621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5A819C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Explain the importance of monitoring the health of individuals affected by a health condition.</w:t>
            </w:r>
          </w:p>
          <w:p w14:paraId="1CF23EA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459CE6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Recognising soft signs of deterioration.</w:t>
            </w:r>
          </w:p>
          <w:p w14:paraId="5450216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11F54E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Describe ways in which the health of individuals can be monitored.</w:t>
            </w:r>
          </w:p>
          <w:p w14:paraId="4A08D08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F347DC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Identify the requirements for recording and </w:t>
            </w:r>
            <w:r w:rsidRPr="006D7954">
              <w:rPr>
                <w:rFonts w:asciiTheme="minorHAnsi" w:hAnsiTheme="minorHAnsi"/>
              </w:rPr>
              <w:lastRenderedPageBreak/>
              <w:t>reporting on changes in the individual’s condition and wellbeing.</w:t>
            </w:r>
          </w:p>
          <w:p w14:paraId="2BC9C74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6EEF16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Describe immediate actions to be taken if changes in an individual’s health cause concern.</w:t>
            </w:r>
          </w:p>
          <w:p w14:paraId="47AF7A2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1EEB2B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D4BE4D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</w:tcPr>
          <w:p w14:paraId="5395C57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Multiple choice test</w:t>
            </w:r>
          </w:p>
          <w:p w14:paraId="33C5787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9AC42D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Group activities:</w:t>
            </w:r>
          </w:p>
          <w:p w14:paraId="208C9CA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Case scenarios on how to recognise and response to health deterioration</w:t>
            </w:r>
          </w:p>
          <w:p w14:paraId="4D6374A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B7E583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Assignment to submit:</w:t>
            </w:r>
          </w:p>
          <w:p w14:paraId="390C4A3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Learner’s will submit a written report of supporting an intervention </w:t>
            </w:r>
          </w:p>
        </w:tc>
        <w:tc>
          <w:tcPr>
            <w:tcW w:w="1547" w:type="dxa"/>
          </w:tcPr>
          <w:p w14:paraId="27881E6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2 weeks</w:t>
            </w:r>
          </w:p>
        </w:tc>
        <w:tc>
          <w:tcPr>
            <w:tcW w:w="4209" w:type="dxa"/>
          </w:tcPr>
          <w:p w14:paraId="2C027FD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Care certificate and inhouse training.</w:t>
            </w:r>
          </w:p>
          <w:p w14:paraId="76EF976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0900FA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Shadow nurses/ MDT/ critical care team</w:t>
            </w:r>
          </w:p>
          <w:p w14:paraId="11B54D3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5FFEC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Policy and procedure to read:</w:t>
            </w:r>
          </w:p>
          <w:p w14:paraId="44BD592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Escalation/reporting of changes to an individual’s health</w:t>
            </w:r>
          </w:p>
        </w:tc>
      </w:tr>
      <w:tr w:rsidR="006D7954" w:rsidRPr="006D7954" w14:paraId="2FAD6991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3E72FEB5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5CA2321B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5569132B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3B113EE6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1FA6D51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5E48F35F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- 35</w:t>
            </w:r>
          </w:p>
        </w:tc>
      </w:tr>
      <w:tr w:rsidR="006D7954" w:rsidRPr="006D7954" w14:paraId="6792B712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AB7A24A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Month 4</w:t>
            </w:r>
          </w:p>
          <w:p w14:paraId="61D9B6B7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  <w:p w14:paraId="78436F68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</w:tcPr>
          <w:p w14:paraId="4E15DC5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Physiological measurements </w:t>
            </w:r>
          </w:p>
        </w:tc>
        <w:tc>
          <w:tcPr>
            <w:tcW w:w="2472" w:type="dxa"/>
          </w:tcPr>
          <w:p w14:paraId="37B2133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                            Explain the principles of:</w:t>
            </w:r>
          </w:p>
          <w:p w14:paraId="45985EF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Blood pressure</w:t>
            </w:r>
          </w:p>
          <w:p w14:paraId="017F8A0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Heart rate/pulse rate</w:t>
            </w:r>
          </w:p>
          <w:p w14:paraId="14DF5B7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Temperature</w:t>
            </w:r>
          </w:p>
          <w:p w14:paraId="57C539D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Respiration</w:t>
            </w:r>
          </w:p>
          <w:p w14:paraId="4449401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Saturation Level</w:t>
            </w:r>
          </w:p>
          <w:p w14:paraId="492BA27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BMI</w:t>
            </w:r>
          </w:p>
          <w:p w14:paraId="2A059F3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 </w:t>
            </w:r>
          </w:p>
          <w:p w14:paraId="34B9692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Identify measures to improve the identification of deterioration:</w:t>
            </w:r>
          </w:p>
          <w:p w14:paraId="4803E02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NEWS2</w:t>
            </w:r>
          </w:p>
          <w:p w14:paraId="57BAE99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SBAR</w:t>
            </w:r>
          </w:p>
          <w:p w14:paraId="38A14E1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ABCDE                                                                 ACVPU                                                                 Pain scale 0-10</w:t>
            </w:r>
          </w:p>
          <w:p w14:paraId="1F3E376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0DF485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0E75C7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6D23A4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</w:tcPr>
          <w:p w14:paraId="0A12D73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FD63B7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Calculation of NEWS2 score, BMI calculation. Case scenarios on health deterioration/monitoring, </w:t>
            </w:r>
          </w:p>
          <w:p w14:paraId="28B4BED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90B14A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Learners to submit written report of health intervention report.</w:t>
            </w:r>
          </w:p>
          <w:p w14:paraId="79251C5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FBE351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 xml:space="preserve">Quiz- to gain awareness on medical terminologies for physiological measurements. </w:t>
            </w:r>
          </w:p>
          <w:p w14:paraId="5F077F6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47" w:type="dxa"/>
          </w:tcPr>
          <w:p w14:paraId="3DAFA0A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2 weeks</w:t>
            </w:r>
          </w:p>
        </w:tc>
        <w:tc>
          <w:tcPr>
            <w:tcW w:w="4209" w:type="dxa"/>
          </w:tcPr>
          <w:p w14:paraId="15B2374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Shadow qualified staff on how to make referrals, booking appointments and signpost individuals</w:t>
            </w:r>
          </w:p>
          <w:p w14:paraId="70FE684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AF2E69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Practice Sessions: Use equipment under supervision (BP cuff, thermometer, pulse oximeter) in a controlled setting, then reflect on accuracy and confidence.</w:t>
            </w:r>
          </w:p>
          <w:p w14:paraId="03864D9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25B35A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Basic Anatomy &amp; Physiology Study: Learn the normal ranges for vital </w:t>
            </w:r>
            <w:r w:rsidRPr="006D7954">
              <w:rPr>
                <w:rFonts w:asciiTheme="minorHAnsi" w:hAnsiTheme="minorHAnsi"/>
              </w:rPr>
              <w:lastRenderedPageBreak/>
              <w:t>signs and why deviations might matter.</w:t>
            </w:r>
          </w:p>
          <w:p w14:paraId="1026306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41C502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Take measurements under supervision during real care episodes, then compare results with a colleague to check accuracy.</w:t>
            </w:r>
          </w:p>
          <w:p w14:paraId="6D3C262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791CB7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Create a simple chart of “normal ranges” and “when to escalate” as a study aid.</w:t>
            </w:r>
          </w:p>
          <w:p w14:paraId="6F38625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121549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Shadow a nurse or senior who uses the readings to make decisions, and reflect on how observations feed into care planning.</w:t>
            </w:r>
          </w:p>
          <w:p w14:paraId="56B7B6B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0E986B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9E1D41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Reflection journals – simple, regular notes on “what I did, what I learned, what I’d do differently.” Helps with building evidence and self-awareness.</w:t>
            </w:r>
          </w:p>
        </w:tc>
      </w:tr>
      <w:tr w:rsidR="006D7954" w:rsidRPr="006D7954" w14:paraId="2246CD2E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02860E47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6BDE5A0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4C3002FA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68EF1226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36983A22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08FB0DA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-35</w:t>
            </w:r>
          </w:p>
        </w:tc>
      </w:tr>
      <w:tr w:rsidR="006D7954" w:rsidRPr="006D7954" w14:paraId="5AE27681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13A2293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Month 5</w:t>
            </w:r>
          </w:p>
        </w:tc>
        <w:tc>
          <w:tcPr>
            <w:tcW w:w="1836" w:type="dxa"/>
          </w:tcPr>
          <w:p w14:paraId="7E4D121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Medication awareness</w:t>
            </w:r>
          </w:p>
        </w:tc>
        <w:tc>
          <w:tcPr>
            <w:tcW w:w="2472" w:type="dxa"/>
          </w:tcPr>
          <w:p w14:paraId="6DBC723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Identify current legislation relevant to the administration of medication</w:t>
            </w:r>
          </w:p>
          <w:p w14:paraId="7175C0A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6CB47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Identify different types of medication</w:t>
            </w:r>
          </w:p>
          <w:p w14:paraId="5E530A9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2C973B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To know the different routes of medicine administration</w:t>
            </w:r>
          </w:p>
          <w:p w14:paraId="7569ADF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243BF2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To be able to identify the rights of an individual as they relate to medication</w:t>
            </w:r>
          </w:p>
          <w:p w14:paraId="2C0A61FD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55E00C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To know the importance of prescribed medication</w:t>
            </w:r>
          </w:p>
          <w:p w14:paraId="224F976D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270E39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To know the limitations of own role in relation to medication</w:t>
            </w:r>
          </w:p>
        </w:tc>
        <w:tc>
          <w:tcPr>
            <w:tcW w:w="2440" w:type="dxa"/>
          </w:tcPr>
          <w:p w14:paraId="1FD93F5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Quiz</w:t>
            </w:r>
          </w:p>
          <w:p w14:paraId="6C602B7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6FA6C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Case scenarios. </w:t>
            </w:r>
          </w:p>
        </w:tc>
        <w:tc>
          <w:tcPr>
            <w:tcW w:w="1547" w:type="dxa"/>
          </w:tcPr>
          <w:p w14:paraId="165D1B2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2 weeks</w:t>
            </w:r>
          </w:p>
        </w:tc>
        <w:tc>
          <w:tcPr>
            <w:tcW w:w="4209" w:type="dxa"/>
          </w:tcPr>
          <w:p w14:paraId="0CE73CE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Independently carry out sets of observations (with sign-off), then reflect on how confident you feel.</w:t>
            </w:r>
          </w:p>
          <w:p w14:paraId="1E1810F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4F52D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Learn about escalation protocols — when to inform a nurse or senior, and why timing matters.</w:t>
            </w:r>
          </w:p>
          <w:p w14:paraId="2A29885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65FB4E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Do a mini project: e.g. a poster or short guide for peers on “Top 5 tips for accurate observations.”</w:t>
            </w:r>
          </w:p>
          <w:p w14:paraId="70AC49E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9BF50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Observation: Shadow a senior during medication rounds — focus on infection control, double-checking, and communication with patients.</w:t>
            </w:r>
          </w:p>
          <w:p w14:paraId="26145D7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652A07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E-learning/Policy Review: Complete basic training on the “6 Rs of medication” (right patient, right drug, right dose, right route, right time, right documentation).</w:t>
            </w:r>
          </w:p>
        </w:tc>
      </w:tr>
      <w:tr w:rsidR="006D7954" w:rsidRPr="006D7954" w14:paraId="20260CEE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3CE91026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541D611D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0623712D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18B98472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201ACCA1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3F28ED58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-35</w:t>
            </w:r>
          </w:p>
        </w:tc>
      </w:tr>
      <w:tr w:rsidR="006D7954" w:rsidRPr="006D7954" w14:paraId="17D7349A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ECAD6A2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Month 6</w:t>
            </w:r>
          </w:p>
          <w:p w14:paraId="7698EC53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  <w:p w14:paraId="63AF2682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</w:tcPr>
          <w:p w14:paraId="51653AE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Mental health and well being</w:t>
            </w:r>
          </w:p>
        </w:tc>
        <w:tc>
          <w:tcPr>
            <w:tcW w:w="2472" w:type="dxa"/>
          </w:tcPr>
          <w:p w14:paraId="33912BB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Explain the range of factors that may influence mental health and wellbeing.</w:t>
            </w:r>
          </w:p>
          <w:p w14:paraId="63472B7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C5AD36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Explain the steps that an individual may take to promote their mental health and well-being.</w:t>
            </w:r>
          </w:p>
          <w:p w14:paraId="036D4DE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35303F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Describe key aspects of a local, national or international strategy to promote mental wellbeing and mental health within a group or community.</w:t>
            </w:r>
          </w:p>
          <w:p w14:paraId="72CCF60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C071A5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Explain how to support an individual in promoting their mental health and well-being.</w:t>
            </w:r>
          </w:p>
          <w:p w14:paraId="778A9DF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BDB4AE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Recognise and response to limitations to capacity.</w:t>
            </w:r>
          </w:p>
          <w:p w14:paraId="46D533B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C2CFAD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A01FB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</w:tcPr>
          <w:p w14:paraId="6DEE657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Group activities</w:t>
            </w:r>
          </w:p>
          <w:p w14:paraId="6DB7248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Multiple choice test</w:t>
            </w:r>
          </w:p>
          <w:p w14:paraId="26002B0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F7F6E0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ABFAA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Complete activities via a Workbook</w:t>
            </w:r>
          </w:p>
          <w:p w14:paraId="0EBA931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</w:tcPr>
          <w:p w14:paraId="26A966F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2 weeks</w:t>
            </w:r>
          </w:p>
        </w:tc>
        <w:tc>
          <w:tcPr>
            <w:tcW w:w="4209" w:type="dxa"/>
          </w:tcPr>
          <w:p w14:paraId="4BE0FA5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Health promotion awareness – research simple topics like hydration, nutrition, or oral health and share back one learning point with the team.</w:t>
            </w:r>
          </w:p>
          <w:p w14:paraId="10F17E5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B882D5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Mini projects – for example, creating a basic “welcome to the unit” leaflet for new staff, or putting together a one-page guide to healthy meal choices.</w:t>
            </w:r>
          </w:p>
          <w:p w14:paraId="5241224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7CBC67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Shadow supporting people with dementia, mental health and learning disability.</w:t>
            </w:r>
          </w:p>
          <w:p w14:paraId="4F88CB0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E257B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Reflection journals – simple, regular notes on “what I did, what I learned, what I’d do differently.” Helps with building evidence and self-awareness.</w:t>
            </w:r>
          </w:p>
          <w:p w14:paraId="7F4BBE7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D7954" w:rsidRPr="006D7954" w14:paraId="5D46D4F0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3609A92D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2BABE3CA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7C4E77F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695C8EA0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1ED878F4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71A4E089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-35</w:t>
            </w:r>
          </w:p>
        </w:tc>
      </w:tr>
      <w:tr w:rsidR="006D7954" w:rsidRPr="006D7954" w14:paraId="3A9DBE2D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63EE0F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Month 7</w:t>
            </w:r>
          </w:p>
        </w:tc>
        <w:tc>
          <w:tcPr>
            <w:tcW w:w="1836" w:type="dxa"/>
          </w:tcPr>
          <w:p w14:paraId="71B0540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Quality improvement </w:t>
            </w:r>
          </w:p>
        </w:tc>
        <w:tc>
          <w:tcPr>
            <w:tcW w:w="2472" w:type="dxa"/>
          </w:tcPr>
          <w:p w14:paraId="149421D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Identify the principles of quality improvement. </w:t>
            </w:r>
          </w:p>
          <w:p w14:paraId="11E38C1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181939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Explain why service improvements are required.</w:t>
            </w:r>
          </w:p>
          <w:p w14:paraId="4308B84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92C8F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Describe the role in contributing to quality improvement initiatives within their teams and settings.</w:t>
            </w:r>
          </w:p>
          <w:p w14:paraId="5A33D27D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11EF8C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Identify those who may be involved in </w:t>
            </w:r>
            <w:r w:rsidRPr="006D7954">
              <w:rPr>
                <w:rFonts w:asciiTheme="minorHAnsi" w:hAnsiTheme="minorHAnsi"/>
              </w:rPr>
              <w:lastRenderedPageBreak/>
              <w:t>agreeing service improvements</w:t>
            </w:r>
          </w:p>
          <w:p w14:paraId="6C3B9FD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66F22D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Describe ways to apply the principles of Quality improvement to everyday practice.</w:t>
            </w:r>
          </w:p>
          <w:p w14:paraId="30986D2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</w:tcPr>
          <w:p w14:paraId="629FF28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Mind map to explore quality improvement activities to participate</w:t>
            </w:r>
          </w:p>
          <w:p w14:paraId="2D27962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2B76A9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180432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09DCA8D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070355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Assignment:</w:t>
            </w:r>
          </w:p>
          <w:p w14:paraId="4BBB850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Learner’s will submit evidence of their quality improvement activities contributed</w:t>
            </w:r>
          </w:p>
        </w:tc>
        <w:tc>
          <w:tcPr>
            <w:tcW w:w="1547" w:type="dxa"/>
          </w:tcPr>
          <w:p w14:paraId="73EB346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4 weeks</w:t>
            </w:r>
          </w:p>
        </w:tc>
        <w:tc>
          <w:tcPr>
            <w:tcW w:w="4209" w:type="dxa"/>
          </w:tcPr>
          <w:p w14:paraId="21458173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Inhouse training; BEACH (Bedside Emergency Assessment) after 6 months in post (1day)</w:t>
            </w:r>
          </w:p>
          <w:p w14:paraId="0283D759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6E91826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75020B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Participate in quality improvement activities, i.e. audits</w:t>
            </w:r>
          </w:p>
          <w:p w14:paraId="280475E2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E2B31A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Reflection journals – simple, regular notes on “what I did, what I learned, what I’d do differently.” Helps with building evidence and self-awareness.</w:t>
            </w:r>
          </w:p>
          <w:p w14:paraId="6A1D73C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EF0FB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3A3CA4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13527A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F3F4E3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AA798CC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D7954" w:rsidRPr="006D7954" w14:paraId="5265086D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509585AF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13367367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2AF5EE51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37C4603C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03ACAA3A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120B310A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-35</w:t>
            </w:r>
          </w:p>
        </w:tc>
      </w:tr>
      <w:tr w:rsidR="006D7954" w:rsidRPr="006D7954" w14:paraId="16A10D7D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901157E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Month 8 session 1</w:t>
            </w:r>
          </w:p>
        </w:tc>
        <w:tc>
          <w:tcPr>
            <w:tcW w:w="1836" w:type="dxa"/>
          </w:tcPr>
          <w:p w14:paraId="09A238B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Preparation for end point assessment</w:t>
            </w:r>
          </w:p>
        </w:tc>
        <w:tc>
          <w:tcPr>
            <w:tcW w:w="2472" w:type="dxa"/>
          </w:tcPr>
          <w:p w14:paraId="2F66E2A8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Catch up study group. Preparation for end point assessment. </w:t>
            </w:r>
          </w:p>
        </w:tc>
        <w:tc>
          <w:tcPr>
            <w:tcW w:w="2440" w:type="dxa"/>
          </w:tcPr>
          <w:p w14:paraId="19120B8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Finalise evidence for apprenticeship standard. </w:t>
            </w:r>
          </w:p>
        </w:tc>
        <w:tc>
          <w:tcPr>
            <w:tcW w:w="1547" w:type="dxa"/>
          </w:tcPr>
          <w:p w14:paraId="6450A18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2 weeks</w:t>
            </w:r>
          </w:p>
        </w:tc>
        <w:tc>
          <w:tcPr>
            <w:tcW w:w="4209" w:type="dxa"/>
          </w:tcPr>
          <w:p w14:paraId="04521C2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Complete a short written or presentation piece: “How I contribute to safe and person-centred care through observations and medication awareness.”</w:t>
            </w:r>
          </w:p>
          <w:p w14:paraId="5D0DCE2A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AB1997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Reflect on how communication with colleagues, patients, and families has developed since Month 1.</w:t>
            </w:r>
          </w:p>
          <w:p w14:paraId="4001AB1E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B0E8215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Log evidence of mentoring/buddying a new starter, if possible, to show developing confidence and support for others. </w:t>
            </w:r>
          </w:p>
        </w:tc>
      </w:tr>
      <w:tr w:rsidR="006D7954" w:rsidRPr="006D7954" w14:paraId="5040BA97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3B8F2E2E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7EEB7645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2A2533EC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7045AC2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3BE9BEE4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114CF431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Suggested off the job hours 33.</w:t>
            </w:r>
          </w:p>
        </w:tc>
      </w:tr>
      <w:tr w:rsidR="006D7954" w:rsidRPr="006D7954" w14:paraId="6217738C" w14:textId="77777777" w:rsidTr="0092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E4314EF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lastRenderedPageBreak/>
              <w:t>Month 8</w:t>
            </w:r>
          </w:p>
          <w:p w14:paraId="4E870C1C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Session 2</w:t>
            </w:r>
          </w:p>
        </w:tc>
        <w:tc>
          <w:tcPr>
            <w:tcW w:w="1836" w:type="dxa"/>
          </w:tcPr>
          <w:p w14:paraId="2DE86E9B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Preparation for end point assessment </w:t>
            </w:r>
          </w:p>
        </w:tc>
        <w:tc>
          <w:tcPr>
            <w:tcW w:w="2472" w:type="dxa"/>
          </w:tcPr>
          <w:p w14:paraId="48E80161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Catch up study group. Preparation for end point assessment. Mock assessments</w:t>
            </w:r>
          </w:p>
        </w:tc>
        <w:tc>
          <w:tcPr>
            <w:tcW w:w="2440" w:type="dxa"/>
          </w:tcPr>
          <w:p w14:paraId="0789D49D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 xml:space="preserve">Submit evidence </w:t>
            </w:r>
          </w:p>
        </w:tc>
        <w:tc>
          <w:tcPr>
            <w:tcW w:w="1547" w:type="dxa"/>
          </w:tcPr>
          <w:p w14:paraId="4DAE2D80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7954">
              <w:rPr>
                <w:rFonts w:asciiTheme="minorHAnsi" w:hAnsiTheme="minorHAnsi"/>
              </w:rPr>
              <w:t>2 weeks</w:t>
            </w:r>
          </w:p>
        </w:tc>
        <w:tc>
          <w:tcPr>
            <w:tcW w:w="4209" w:type="dxa"/>
          </w:tcPr>
          <w:p w14:paraId="2E14769F" w14:textId="77777777" w:rsidR="006D7954" w:rsidRPr="006D7954" w:rsidRDefault="006D7954" w:rsidP="005A2D8A">
            <w:pPr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</w:tr>
      <w:tr w:rsidR="006D7954" w:rsidRPr="006D7954" w14:paraId="024B52BA" w14:textId="77777777" w:rsidTr="00920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C6D3F1" w:themeFill="accent1" w:themeFillTint="33"/>
          </w:tcPr>
          <w:p w14:paraId="38B8AE22" w14:textId="77777777" w:rsidR="006D7954" w:rsidRPr="006D7954" w:rsidRDefault="006D7954" w:rsidP="005A2D8A">
            <w:pPr>
              <w:spacing w:before="120"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1836" w:type="dxa"/>
            <w:shd w:val="clear" w:color="auto" w:fill="C6D3F1" w:themeFill="accent1" w:themeFillTint="33"/>
          </w:tcPr>
          <w:p w14:paraId="1FFD13E3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72" w:type="dxa"/>
            <w:shd w:val="clear" w:color="auto" w:fill="C6D3F1" w:themeFill="accent1" w:themeFillTint="33"/>
          </w:tcPr>
          <w:p w14:paraId="4AF0B485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40" w:type="dxa"/>
            <w:shd w:val="clear" w:color="auto" w:fill="C6D3F1" w:themeFill="accent1" w:themeFillTint="33"/>
          </w:tcPr>
          <w:p w14:paraId="0F4A2FFB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7" w:type="dxa"/>
            <w:shd w:val="clear" w:color="auto" w:fill="C6D3F1" w:themeFill="accent1" w:themeFillTint="33"/>
          </w:tcPr>
          <w:p w14:paraId="2C1F659C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09" w:type="dxa"/>
            <w:shd w:val="clear" w:color="auto" w:fill="C6D3F1" w:themeFill="accent1" w:themeFillTint="33"/>
          </w:tcPr>
          <w:p w14:paraId="4B89D8B4" w14:textId="77777777" w:rsidR="006D7954" w:rsidRPr="006D7954" w:rsidRDefault="006D7954" w:rsidP="005A2D8A">
            <w:pPr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7954">
              <w:rPr>
                <w:rFonts w:asciiTheme="minorHAnsi" w:hAnsiTheme="minorHAnsi"/>
                <w:b/>
                <w:bCs/>
              </w:rPr>
              <w:t>Total off the job hours 278.</w:t>
            </w:r>
          </w:p>
        </w:tc>
      </w:tr>
    </w:tbl>
    <w:p w14:paraId="09AA74A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525CD1DB" w14:textId="1B371AE0" w:rsidR="00F3736A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Career Development &amp; Support</w:t>
      </w:r>
    </w:p>
    <w:p w14:paraId="597CE14A" w14:textId="0000616F" w:rsidR="00C16659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Career Information, Advice and Guidance Assessment</w:t>
      </w:r>
      <w:r w:rsidR="00AD284A">
        <w:rPr>
          <w:b/>
          <w:bCs/>
          <w:color w:val="1F3E81" w:themeColor="accent1"/>
        </w:rPr>
        <w:br/>
      </w:r>
      <w:r>
        <w:t>Completed when apprentice reaches 75% progress on their e-portfolio.</w:t>
      </w:r>
    </w:p>
    <w:p w14:paraId="26DBAB07" w14:textId="5648D0C7" w:rsidR="00C16659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Formal Progress Reviews</w:t>
      </w:r>
      <w:r w:rsidR="00AD284A">
        <w:rPr>
          <w:b/>
          <w:bCs/>
          <w:color w:val="1F3E81" w:themeColor="accent1"/>
        </w:rPr>
        <w:br/>
      </w:r>
      <w:r>
        <w:t>Every 10 – 12  weeks with line manager, apprentice and coach.</w:t>
      </w:r>
    </w:p>
    <w:p w14:paraId="4EA2F72C" w14:textId="6F9D60C2" w:rsidR="00F3736A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1-2-1 Coaching Sessions</w:t>
      </w:r>
      <w:r w:rsidR="00AD284A">
        <w:rPr>
          <w:b/>
          <w:bCs/>
          <w:color w:val="1F3E81" w:themeColor="accent1"/>
        </w:rPr>
        <w:br/>
      </w:r>
      <w:r>
        <w:t>Every 4-6 weeks (frequency increases for additional support needs).</w:t>
      </w:r>
    </w:p>
    <w:p w14:paraId="71B99F34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4378CACC" w14:textId="3A6AA35B" w:rsidR="004A4F06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Key Contacts &amp; Support</w:t>
      </w:r>
    </w:p>
    <w:p w14:paraId="46A12E2B" w14:textId="227C5A68" w:rsidR="004A4F06" w:rsidRDefault="00387D8D" w:rsidP="00387D8D">
      <w:pPr>
        <w:pStyle w:val="ListParagraph"/>
        <w:numPr>
          <w:ilvl w:val="0"/>
          <w:numId w:val="3"/>
        </w:numPr>
      </w:pPr>
      <w:hyperlink r:id="rId17" w:history="1">
        <w:r w:rsidRPr="000803F7">
          <w:rPr>
            <w:rStyle w:val="Hyperlink"/>
          </w:rPr>
          <w:t>Safeguarding Contact</w:t>
        </w:r>
      </w:hyperlink>
    </w:p>
    <w:p w14:paraId="7B457C26" w14:textId="43D1B69F" w:rsidR="00387D8D" w:rsidRDefault="00387D8D" w:rsidP="00387D8D">
      <w:pPr>
        <w:pStyle w:val="ListParagraph"/>
        <w:numPr>
          <w:ilvl w:val="0"/>
          <w:numId w:val="3"/>
        </w:numPr>
      </w:pPr>
      <w:hyperlink r:id="rId18" w:history="1">
        <w:r w:rsidRPr="007B7A6B">
          <w:rPr>
            <w:rStyle w:val="Hyperlink"/>
          </w:rPr>
          <w:t>General Support</w:t>
        </w:r>
      </w:hyperlink>
    </w:p>
    <w:p w14:paraId="5A4DB05E" w14:textId="69B861CB" w:rsidR="00387D8D" w:rsidRDefault="00387D8D" w:rsidP="00387D8D">
      <w:pPr>
        <w:pStyle w:val="ListParagraph"/>
        <w:numPr>
          <w:ilvl w:val="0"/>
          <w:numId w:val="3"/>
        </w:numPr>
      </w:pPr>
      <w:hyperlink r:id="rId19" w:history="1">
        <w:r w:rsidRPr="003013A9">
          <w:rPr>
            <w:rStyle w:val="Hyperlink"/>
          </w:rPr>
          <w:t>Complaints &amp; Concerns</w:t>
        </w:r>
      </w:hyperlink>
    </w:p>
    <w:p w14:paraId="07A283B3" w14:textId="33FA8F72" w:rsidR="00387D8D" w:rsidRDefault="00387D8D" w:rsidP="00387D8D">
      <w:pPr>
        <w:pStyle w:val="ListParagraph"/>
        <w:numPr>
          <w:ilvl w:val="0"/>
          <w:numId w:val="3"/>
        </w:numPr>
      </w:pPr>
      <w:hyperlink r:id="rId20" w:history="1">
        <w:r w:rsidRPr="00BB3227">
          <w:rPr>
            <w:rStyle w:val="Hyperlink"/>
          </w:rPr>
          <w:t>Learner Portal</w:t>
        </w:r>
      </w:hyperlink>
    </w:p>
    <w:p w14:paraId="7A69FA81" w14:textId="58CE464B" w:rsidR="00387D8D" w:rsidRPr="004A4F06" w:rsidRDefault="00387D8D" w:rsidP="00387D8D">
      <w:pPr>
        <w:pStyle w:val="ListParagraph"/>
        <w:numPr>
          <w:ilvl w:val="0"/>
          <w:numId w:val="3"/>
        </w:numPr>
      </w:pPr>
      <w:hyperlink r:id="rId21" w:history="1">
        <w:r w:rsidRPr="00E753D2">
          <w:rPr>
            <w:rStyle w:val="Hyperlink"/>
          </w:rPr>
          <w:t>Session Cancellations</w:t>
        </w:r>
      </w:hyperlink>
    </w:p>
    <w:p w14:paraId="796EB3AD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57319C88" w14:textId="570DCFF6" w:rsidR="00830C8C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lastRenderedPageBreak/>
        <w:t>Progression &amp; Additional Notes</w:t>
      </w:r>
    </w:p>
    <w:p w14:paraId="1504D539" w14:textId="77749857" w:rsidR="00C824F6" w:rsidRDefault="009A7E7B" w:rsidP="00F3736A">
      <w:r w:rsidRPr="009A7E7B">
        <w:t xml:space="preserve">Upon completion of the level 2 Healthcare Support Worker, you can progress to level 3 Senior Healthcare Support Worker </w:t>
      </w:r>
      <w:r>
        <w:t>programme.</w:t>
      </w:r>
    </w:p>
    <w:sectPr w:rsidR="00C824F6" w:rsidSect="004A4F06">
      <w:headerReference w:type="default" r:id="rId22"/>
      <w:foot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33E" w14:textId="77777777" w:rsidR="007242F5" w:rsidRDefault="007242F5" w:rsidP="00F3736A">
      <w:pPr>
        <w:spacing w:after="0" w:line="240" w:lineRule="auto"/>
      </w:pPr>
      <w:r>
        <w:separator/>
      </w:r>
    </w:p>
  </w:endnote>
  <w:endnote w:type="continuationSeparator" w:id="0">
    <w:p w14:paraId="22FD061D" w14:textId="77777777" w:rsidR="007242F5" w:rsidRDefault="007242F5" w:rsidP="00F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D05" w14:textId="77777777" w:rsidR="00F3736A" w:rsidRDefault="00F3736A" w:rsidP="00B2016C">
    <w:pPr>
      <w:pStyle w:val="Footer"/>
      <w:pBdr>
        <w:top w:val="single" w:sz="8" w:space="1" w:color="009C72" w:themeColor="accent3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58"/>
      <w:gridCol w:w="1134"/>
    </w:tblGrid>
    <w:tr w:rsidR="00F3736A" w14:paraId="0F64FA80" w14:textId="77777777" w:rsidTr="00FF7B05">
      <w:tc>
        <w:tcPr>
          <w:tcW w:w="12758" w:type="dxa"/>
          <w:tcBorders>
            <w:top w:val="nil"/>
            <w:left w:val="nil"/>
            <w:bottom w:val="nil"/>
            <w:right w:val="nil"/>
          </w:tcBorders>
        </w:tcPr>
        <w:p w14:paraId="7FA35040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384488">
            <w:rPr>
              <w:b/>
              <w:bCs/>
              <w:sz w:val="16"/>
              <w:szCs w:val="16"/>
            </w:rPr>
            <w:t>Dynamic Training UK Ltd</w:t>
          </w:r>
          <w:r w:rsidRPr="00384488">
            <w:rPr>
              <w:sz w:val="16"/>
              <w:szCs w:val="16"/>
            </w:rPr>
            <w:t>, 46 Victoria Road, Hartlepool, County Durham, TS26 8DD</w:t>
          </w:r>
        </w:p>
        <w:p w14:paraId="374A959F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</w:p>
        <w:p w14:paraId="435ABDAB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CD4794">
            <w:rPr>
              <w:sz w:val="16"/>
              <w:szCs w:val="16"/>
            </w:rPr>
            <w:t>Dynamic Training UK Ltd is a company registered in the United Kingdom of Great Britain &amp; Northern Ireland. Registered office: 46 Victoria Road, Hartlepool, TS26 8DD. Company Reg No. 06374888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B18D9" w14:textId="77777777" w:rsidR="00F3736A" w:rsidRDefault="00F3736A" w:rsidP="00633E0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E160F5">
            <w:rPr>
              <w:sz w:val="16"/>
              <w:szCs w:val="16"/>
            </w:rPr>
            <w:fldChar w:fldCharType="begin"/>
          </w:r>
          <w:r w:rsidRPr="00E160F5">
            <w:rPr>
              <w:sz w:val="16"/>
              <w:szCs w:val="16"/>
            </w:rPr>
            <w:instrText xml:space="preserve"> PAGE   \* MERGEFORMAT </w:instrText>
          </w:r>
          <w:r w:rsidRPr="00E160F5">
            <w:rPr>
              <w:sz w:val="16"/>
              <w:szCs w:val="16"/>
            </w:rPr>
            <w:fldChar w:fldCharType="separate"/>
          </w:r>
          <w:r w:rsidRPr="00E160F5">
            <w:rPr>
              <w:noProof/>
              <w:sz w:val="16"/>
              <w:szCs w:val="16"/>
            </w:rPr>
            <w:t>1</w:t>
          </w:r>
          <w:r w:rsidRPr="00E160F5">
            <w:rPr>
              <w:noProof/>
              <w:sz w:val="16"/>
              <w:szCs w:val="16"/>
            </w:rPr>
            <w:fldChar w:fldCharType="end"/>
          </w:r>
        </w:p>
      </w:tc>
    </w:tr>
  </w:tbl>
  <w:p w14:paraId="1D180772" w14:textId="77777777" w:rsidR="00F3736A" w:rsidRDefault="00F3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DE0F" w14:textId="77777777" w:rsidR="007242F5" w:rsidRDefault="007242F5" w:rsidP="00F3736A">
      <w:pPr>
        <w:spacing w:after="0" w:line="240" w:lineRule="auto"/>
      </w:pPr>
      <w:r>
        <w:separator/>
      </w:r>
    </w:p>
  </w:footnote>
  <w:footnote w:type="continuationSeparator" w:id="0">
    <w:p w14:paraId="62F08081" w14:textId="77777777" w:rsidR="007242F5" w:rsidRDefault="007242F5" w:rsidP="00F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9"/>
      <w:gridCol w:w="10493"/>
    </w:tblGrid>
    <w:tr w:rsidR="00F3736A" w:rsidRPr="00B2016C" w14:paraId="3579A6D1" w14:textId="77777777" w:rsidTr="00AC3533">
      <w:tc>
        <w:tcPr>
          <w:tcW w:w="3399" w:type="dxa"/>
        </w:tcPr>
        <w:p w14:paraId="27B3B5B2" w14:textId="77777777" w:rsidR="00F3736A" w:rsidRPr="000D175E" w:rsidRDefault="00F3736A">
          <w:pPr>
            <w:pStyle w:val="Header"/>
          </w:pPr>
          <w:r w:rsidRPr="000D175E">
            <w:rPr>
              <w:noProof/>
            </w:rPr>
            <w:drawing>
              <wp:inline distT="0" distB="0" distL="0" distR="0" wp14:anchorId="30135595" wp14:editId="70C6F9FC">
                <wp:extent cx="2021755" cy="304800"/>
                <wp:effectExtent l="0" t="0" r="0" b="0"/>
                <wp:docPr id="167755518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11832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58" cy="308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3" w:type="dxa"/>
          <w:vAlign w:val="center"/>
        </w:tcPr>
        <w:p w14:paraId="344E28A2" w14:textId="0C82D7DD" w:rsidR="00F3736A" w:rsidRPr="00135ECB" w:rsidRDefault="00F3736A" w:rsidP="00CA1F77">
          <w:pPr>
            <w:pStyle w:val="Header"/>
            <w:jc w:val="right"/>
            <w:rPr>
              <w:sz w:val="16"/>
              <w:szCs w:val="16"/>
            </w:rPr>
          </w:pP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1C7135FB" wp14:editId="3E30945B">
                <wp:extent cx="180000" cy="180000"/>
                <wp:effectExtent l="0" t="0" r="0" b="0"/>
                <wp:docPr id="70769276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92762" name="Graphic 707692762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hyperlink r:id="rId5" w:history="1">
            <w:r w:rsidRPr="00C90AA4">
              <w:rPr>
                <w:rStyle w:val="Hyperlink"/>
                <w:sz w:val="16"/>
                <w:szCs w:val="16"/>
              </w:rPr>
              <w:t>ask.dynamic@dynamictraining.org.uk</w:t>
            </w:r>
          </w:hyperlink>
          <w:r w:rsidRPr="00DF23BB">
            <w:rPr>
              <w:rStyle w:val="Hyperlink"/>
              <w:sz w:val="16"/>
              <w:szCs w:val="16"/>
              <w:u w:val="none"/>
            </w:rPr>
            <w:t xml:space="preserve">  </w:t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68B84D69" wp14:editId="017E93A2">
                <wp:extent cx="180000" cy="180000"/>
                <wp:effectExtent l="0" t="0" r="0" b="0"/>
                <wp:docPr id="159423208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232081" name="Graphic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-8"/>
              <w:sz w:val="16"/>
              <w:szCs w:val="16"/>
            </w:rPr>
            <w:t xml:space="preserve"> </w:t>
          </w:r>
          <w:hyperlink r:id="rId8" w:tooltip="Phone number" w:history="1">
            <w:r w:rsidRPr="00135ECB">
              <w:rPr>
                <w:rStyle w:val="Hyperlink"/>
                <w:sz w:val="16"/>
                <w:szCs w:val="16"/>
              </w:rPr>
              <w:t>020 8607 7850</w:t>
            </w:r>
          </w:hyperlink>
        </w:p>
      </w:tc>
    </w:tr>
  </w:tbl>
  <w:p w14:paraId="2817967C" w14:textId="5C7B7EBE" w:rsidR="00F3736A" w:rsidRPr="00201756" w:rsidRDefault="00F3736A" w:rsidP="00201756">
    <w:pPr>
      <w:pStyle w:val="Header"/>
      <w:tabs>
        <w:tab w:val="clear" w:pos="4513"/>
        <w:tab w:val="clear" w:pos="9026"/>
        <w:tab w:val="left" w:pos="8062"/>
      </w:tabs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26333" wp14:editId="40D481F5">
          <wp:simplePos x="0" y="0"/>
          <wp:positionH relativeFrom="page">
            <wp:align>right</wp:align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2051604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A8"/>
    <w:multiLevelType w:val="multilevel"/>
    <w:tmpl w:val="434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3CAD"/>
    <w:multiLevelType w:val="hybridMultilevel"/>
    <w:tmpl w:val="D3BE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EFF"/>
    <w:multiLevelType w:val="hybridMultilevel"/>
    <w:tmpl w:val="846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4122"/>
    <w:multiLevelType w:val="hybridMultilevel"/>
    <w:tmpl w:val="038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E78"/>
    <w:multiLevelType w:val="multilevel"/>
    <w:tmpl w:val="6F3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329A9"/>
    <w:multiLevelType w:val="multilevel"/>
    <w:tmpl w:val="03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706E6A"/>
    <w:multiLevelType w:val="hybridMultilevel"/>
    <w:tmpl w:val="74D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68FB"/>
    <w:multiLevelType w:val="multilevel"/>
    <w:tmpl w:val="5BE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B40820"/>
    <w:multiLevelType w:val="hybridMultilevel"/>
    <w:tmpl w:val="B8D20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327C"/>
    <w:multiLevelType w:val="hybridMultilevel"/>
    <w:tmpl w:val="02CC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6B75"/>
    <w:multiLevelType w:val="hybridMultilevel"/>
    <w:tmpl w:val="46B8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0407"/>
    <w:multiLevelType w:val="hybridMultilevel"/>
    <w:tmpl w:val="5DD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696C"/>
    <w:multiLevelType w:val="hybridMultilevel"/>
    <w:tmpl w:val="4B906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255D5"/>
    <w:multiLevelType w:val="hybridMultilevel"/>
    <w:tmpl w:val="C85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A5906"/>
    <w:multiLevelType w:val="hybridMultilevel"/>
    <w:tmpl w:val="6C7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37309"/>
    <w:multiLevelType w:val="hybridMultilevel"/>
    <w:tmpl w:val="EF92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E0A98"/>
    <w:multiLevelType w:val="hybridMultilevel"/>
    <w:tmpl w:val="4EC0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67A8"/>
    <w:multiLevelType w:val="multilevel"/>
    <w:tmpl w:val="B6A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86A41"/>
    <w:multiLevelType w:val="multilevel"/>
    <w:tmpl w:val="281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D81A1B"/>
    <w:multiLevelType w:val="hybridMultilevel"/>
    <w:tmpl w:val="83DE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77ED8"/>
    <w:multiLevelType w:val="hybridMultilevel"/>
    <w:tmpl w:val="F68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108">
    <w:abstractNumId w:val="0"/>
  </w:num>
  <w:num w:numId="2" w16cid:durableId="232663573">
    <w:abstractNumId w:val="2"/>
  </w:num>
  <w:num w:numId="3" w16cid:durableId="1568297284">
    <w:abstractNumId w:val="15"/>
  </w:num>
  <w:num w:numId="4" w16cid:durableId="1251621357">
    <w:abstractNumId w:val="5"/>
  </w:num>
  <w:num w:numId="5" w16cid:durableId="587150930">
    <w:abstractNumId w:val="18"/>
  </w:num>
  <w:num w:numId="6" w16cid:durableId="1002512038">
    <w:abstractNumId w:val="4"/>
  </w:num>
  <w:num w:numId="7" w16cid:durableId="285088368">
    <w:abstractNumId w:val="17"/>
  </w:num>
  <w:num w:numId="8" w16cid:durableId="1976567556">
    <w:abstractNumId w:val="10"/>
  </w:num>
  <w:num w:numId="9" w16cid:durableId="318002938">
    <w:abstractNumId w:val="19"/>
  </w:num>
  <w:num w:numId="10" w16cid:durableId="22681213">
    <w:abstractNumId w:val="7"/>
  </w:num>
  <w:num w:numId="11" w16cid:durableId="879899790">
    <w:abstractNumId w:val="13"/>
  </w:num>
  <w:num w:numId="12" w16cid:durableId="983965922">
    <w:abstractNumId w:val="9"/>
  </w:num>
  <w:num w:numId="13" w16cid:durableId="1312901341">
    <w:abstractNumId w:val="1"/>
  </w:num>
  <w:num w:numId="14" w16cid:durableId="1237400327">
    <w:abstractNumId w:val="11"/>
  </w:num>
  <w:num w:numId="15" w16cid:durableId="2126270136">
    <w:abstractNumId w:val="6"/>
  </w:num>
  <w:num w:numId="16" w16cid:durableId="1976986333">
    <w:abstractNumId w:val="16"/>
  </w:num>
  <w:num w:numId="17" w16cid:durableId="560948099">
    <w:abstractNumId w:val="3"/>
  </w:num>
  <w:num w:numId="18" w16cid:durableId="2111926581">
    <w:abstractNumId w:val="8"/>
  </w:num>
  <w:num w:numId="19" w16cid:durableId="917595077">
    <w:abstractNumId w:val="12"/>
  </w:num>
  <w:num w:numId="20" w16cid:durableId="222833862">
    <w:abstractNumId w:val="14"/>
  </w:num>
  <w:num w:numId="21" w16cid:durableId="16572239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A"/>
    <w:rsid w:val="000116CA"/>
    <w:rsid w:val="00041F15"/>
    <w:rsid w:val="00047B95"/>
    <w:rsid w:val="000803F7"/>
    <w:rsid w:val="0008564E"/>
    <w:rsid w:val="000A2E86"/>
    <w:rsid w:val="000F5F03"/>
    <w:rsid w:val="00103CEA"/>
    <w:rsid w:val="00123F88"/>
    <w:rsid w:val="00142D67"/>
    <w:rsid w:val="001609A3"/>
    <w:rsid w:val="001F6AB3"/>
    <w:rsid w:val="00201756"/>
    <w:rsid w:val="00206E3C"/>
    <w:rsid w:val="002129CF"/>
    <w:rsid w:val="002349ED"/>
    <w:rsid w:val="00251AC4"/>
    <w:rsid w:val="002807F2"/>
    <w:rsid w:val="002A346B"/>
    <w:rsid w:val="002D5C89"/>
    <w:rsid w:val="003013A9"/>
    <w:rsid w:val="003052F5"/>
    <w:rsid w:val="0036704D"/>
    <w:rsid w:val="00374614"/>
    <w:rsid w:val="003830CD"/>
    <w:rsid w:val="00387D8D"/>
    <w:rsid w:val="003C6078"/>
    <w:rsid w:val="003F1E98"/>
    <w:rsid w:val="004068AE"/>
    <w:rsid w:val="00424C43"/>
    <w:rsid w:val="004268FD"/>
    <w:rsid w:val="004935B3"/>
    <w:rsid w:val="004A4F06"/>
    <w:rsid w:val="004A757D"/>
    <w:rsid w:val="004E69C5"/>
    <w:rsid w:val="004F6260"/>
    <w:rsid w:val="00523F9B"/>
    <w:rsid w:val="00527E5D"/>
    <w:rsid w:val="005A2D8A"/>
    <w:rsid w:val="005D06E2"/>
    <w:rsid w:val="00623E5C"/>
    <w:rsid w:val="00676A55"/>
    <w:rsid w:val="006B48EA"/>
    <w:rsid w:val="006C5C90"/>
    <w:rsid w:val="006D31D9"/>
    <w:rsid w:val="006D7954"/>
    <w:rsid w:val="00706BC9"/>
    <w:rsid w:val="007242F5"/>
    <w:rsid w:val="00737B9B"/>
    <w:rsid w:val="00750796"/>
    <w:rsid w:val="007B7A6B"/>
    <w:rsid w:val="007E5718"/>
    <w:rsid w:val="00822E71"/>
    <w:rsid w:val="00830C8C"/>
    <w:rsid w:val="00841BB2"/>
    <w:rsid w:val="008832C4"/>
    <w:rsid w:val="008B3E36"/>
    <w:rsid w:val="008D642C"/>
    <w:rsid w:val="009204C4"/>
    <w:rsid w:val="00937A30"/>
    <w:rsid w:val="0096040E"/>
    <w:rsid w:val="00986C54"/>
    <w:rsid w:val="00995F63"/>
    <w:rsid w:val="009A7E7B"/>
    <w:rsid w:val="009E0E75"/>
    <w:rsid w:val="00A21529"/>
    <w:rsid w:val="00A54C9C"/>
    <w:rsid w:val="00AA6884"/>
    <w:rsid w:val="00AC3533"/>
    <w:rsid w:val="00AD284A"/>
    <w:rsid w:val="00B21E4F"/>
    <w:rsid w:val="00B24004"/>
    <w:rsid w:val="00BB3227"/>
    <w:rsid w:val="00BB506E"/>
    <w:rsid w:val="00BD7B7D"/>
    <w:rsid w:val="00BF6045"/>
    <w:rsid w:val="00C16659"/>
    <w:rsid w:val="00C62A8A"/>
    <w:rsid w:val="00C65368"/>
    <w:rsid w:val="00C81223"/>
    <w:rsid w:val="00C824F6"/>
    <w:rsid w:val="00CA440D"/>
    <w:rsid w:val="00CB69C3"/>
    <w:rsid w:val="00CC175E"/>
    <w:rsid w:val="00CD2DDF"/>
    <w:rsid w:val="00CF2C2D"/>
    <w:rsid w:val="00CF2CDB"/>
    <w:rsid w:val="00D052FE"/>
    <w:rsid w:val="00D25BD8"/>
    <w:rsid w:val="00D6665F"/>
    <w:rsid w:val="00DA3CA0"/>
    <w:rsid w:val="00DF23BB"/>
    <w:rsid w:val="00E41D78"/>
    <w:rsid w:val="00E43C4D"/>
    <w:rsid w:val="00E55F39"/>
    <w:rsid w:val="00E753D2"/>
    <w:rsid w:val="00E8287E"/>
    <w:rsid w:val="00F25C44"/>
    <w:rsid w:val="00F3736A"/>
    <w:rsid w:val="00F47E45"/>
    <w:rsid w:val="00F56F12"/>
    <w:rsid w:val="00F834AD"/>
    <w:rsid w:val="00F94796"/>
    <w:rsid w:val="00F95660"/>
    <w:rsid w:val="00F96212"/>
    <w:rsid w:val="00FF04EA"/>
    <w:rsid w:val="00FF744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A533"/>
  <w15:chartTrackingRefBased/>
  <w15:docId w15:val="{DBDC2AA1-02FE-420E-94ED-AECDBB3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0D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D"/>
    <w:pPr>
      <w:keepNext/>
      <w:keepLines/>
      <w:spacing w:before="400" w:after="40" w:line="240" w:lineRule="auto"/>
      <w:outlineLvl w:val="0"/>
    </w:pPr>
    <w:rPr>
      <w:rFonts w:ascii="Roboto Medium" w:eastAsiaTheme="majorEastAsia" w:hAnsi="Roboto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D"/>
    <w:pPr>
      <w:keepNext/>
      <w:keepLines/>
      <w:spacing w:before="160" w:after="120" w:line="240" w:lineRule="auto"/>
      <w:outlineLvl w:val="1"/>
    </w:pPr>
    <w:rPr>
      <w:rFonts w:ascii="Roboto Medium" w:eastAsiaTheme="majorEastAsia" w:hAnsi="Roboto Medium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2C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67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72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8FD"/>
    <w:pPr>
      <w:spacing w:after="0" w:line="204" w:lineRule="auto"/>
      <w:contextualSpacing/>
    </w:pPr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8FD"/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paragraph" w:styleId="NoSpacing">
    <w:name w:val="No Spacing"/>
    <w:uiPriority w:val="1"/>
    <w:qFormat/>
    <w:rsid w:val="008832C4"/>
    <w:pPr>
      <w:spacing w:after="0" w:line="240" w:lineRule="auto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3830CD"/>
    <w:rPr>
      <w:rFonts w:ascii="Roboto Medium" w:eastAsiaTheme="majorEastAsia" w:hAnsi="Roboto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268FD"/>
    <w:rPr>
      <w:rFonts w:ascii="Roboto Medium" w:eastAsiaTheme="majorEastAsia" w:hAnsi="Roboto Medium" w:cstheme="majorBidi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8832C4"/>
    <w:rPr>
      <w:rFonts w:ascii="Roboto Medium" w:hAnsi="Roboto Medium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32C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8832C4"/>
    <w:rPr>
      <w:rFonts w:ascii="Roboto" w:hAnsi="Roboto"/>
      <w:b/>
      <w:bCs/>
      <w:i/>
      <w:iCs/>
      <w:sz w:val="22"/>
    </w:rPr>
  </w:style>
  <w:style w:type="character" w:styleId="Strong">
    <w:name w:val="Strong"/>
    <w:basedOn w:val="DefaultParagraphFont"/>
    <w:uiPriority w:val="22"/>
    <w:qFormat/>
    <w:rsid w:val="008832C4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832C4"/>
    <w:pPr>
      <w:spacing w:before="120" w:after="120"/>
      <w:ind w:left="720"/>
    </w:pPr>
    <w:rPr>
      <w:color w:val="303030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2C4"/>
    <w:rPr>
      <w:rFonts w:ascii="Roboto" w:hAnsi="Roboto"/>
      <w:color w:val="303030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C4"/>
    <w:pPr>
      <w:spacing w:before="100" w:beforeAutospacing="1" w:after="240" w:line="240" w:lineRule="auto"/>
      <w:ind w:left="720"/>
      <w:jc w:val="center"/>
    </w:pPr>
    <w:rPr>
      <w:rFonts w:eastAsiaTheme="majorEastAsia" w:cstheme="majorBidi"/>
      <w:color w:val="30303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C4"/>
    <w:rPr>
      <w:rFonts w:ascii="Roboto" w:eastAsiaTheme="majorEastAsia" w:hAnsi="Roboto" w:cstheme="majorBidi"/>
      <w:color w:val="303030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8832C4"/>
    <w:rPr>
      <w:rFonts w:ascii="Roboto" w:hAnsi="Roboto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32C4"/>
    <w:rPr>
      <w:rFonts w:ascii="Roboto" w:hAnsi="Roboto"/>
      <w:b/>
      <w:bCs/>
      <w:smallCaps/>
      <w:color w:val="30303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32C4"/>
    <w:rPr>
      <w:rFonts w:ascii="Roboto" w:hAnsi="Roboto"/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8832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2C4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4D"/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C4"/>
    <w:rPr>
      <w:rFonts w:asciiTheme="majorHAnsi" w:eastAsiaTheme="majorEastAsia" w:hAnsiTheme="majorHAnsi" w:cstheme="majorBidi"/>
      <w:caps/>
      <w:color w:val="172E6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C4"/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C4"/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C4"/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C4"/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C4"/>
    <w:pPr>
      <w:numPr>
        <w:ilvl w:val="1"/>
      </w:numPr>
      <w:spacing w:after="240" w:line="240" w:lineRule="auto"/>
    </w:pPr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C4"/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2C4"/>
    <w:pPr>
      <w:spacing w:line="240" w:lineRule="auto"/>
    </w:pPr>
    <w:rPr>
      <w:b/>
      <w:bCs/>
      <w:smallCaps/>
      <w:color w:val="30303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2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6A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6A"/>
    <w:rPr>
      <w:rFonts w:ascii="Roboto" w:hAnsi="Roboto"/>
    </w:rPr>
  </w:style>
  <w:style w:type="table" w:styleId="TableGrid">
    <w:name w:val="Table Grid"/>
    <w:basedOn w:val="TableNormal"/>
    <w:uiPriority w:val="39"/>
    <w:rsid w:val="00F373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36A"/>
    <w:rPr>
      <w:color w:val="CF13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A4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A3CA0"/>
    <w:pPr>
      <w:spacing w:after="0" w:line="240" w:lineRule="auto"/>
    </w:pPr>
    <w:tblPr>
      <w:tblStyleRowBandSize w:val="1"/>
      <w:tblStyleColBandSize w:val="1"/>
      <w:tblBorders>
        <w:top w:val="single" w:sz="4" w:space="0" w:color="557ED6" w:themeColor="accent1" w:themeTint="99"/>
        <w:left w:val="single" w:sz="4" w:space="0" w:color="557ED6" w:themeColor="accent1" w:themeTint="99"/>
        <w:bottom w:val="single" w:sz="4" w:space="0" w:color="557ED6" w:themeColor="accent1" w:themeTint="99"/>
        <w:right w:val="single" w:sz="4" w:space="0" w:color="557ED6" w:themeColor="accent1" w:themeTint="99"/>
        <w:insideH w:val="single" w:sz="4" w:space="0" w:color="557ED6" w:themeColor="accent1" w:themeTint="99"/>
        <w:insideV w:val="single" w:sz="4" w:space="0" w:color="55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nil"/>
          <w:insideV w:val="nil"/>
        </w:tcBorders>
        <w:shd w:val="clear" w:color="auto" w:fill="1F3E81" w:themeFill="accent1"/>
      </w:tcPr>
    </w:tblStylePr>
    <w:tblStylePr w:type="lastRow">
      <w:rPr>
        <w:b/>
        <w:bCs/>
      </w:rPr>
      <w:tblPr/>
      <w:tcPr>
        <w:tcBorders>
          <w:top w:val="double" w:sz="4" w:space="0" w:color="1F3E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ynamictraining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ynamictraining.org.uk/contact-us/forms/unable-to-attend-a-workshop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dynamictraining.org.uk/about-us/learner-safeguardin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killsengland.education.gov.uk/apprenticeships/st0217-v1-6" TargetMode="External"/><Relationship Id="rId20" Type="http://schemas.openxmlformats.org/officeDocument/2006/relationships/hyperlink" Target="https://www.dynamictraining.org.uk/learner-porta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qualifications.pearson.com/content/dam/pdf/NVQ-and-competence-based-qualifications/healthcare-support/2023/specification/l3-dip-h-care-support-specification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dynamictraining.org.uk/contact-us/forms/report-a-complaint-or-concer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tel:02086077850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0.sv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hyperlink" Target="mailto:ask.dynamic@dynamictraining.org.uk" TargetMode="External"/><Relationship Id="rId4" Type="http://schemas.openxmlformats.org/officeDocument/2006/relationships/image" Target="media/image8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DTUK 2025">
  <a:themeElements>
    <a:clrScheme name="DTUK 2025">
      <a:dk1>
        <a:srgbClr val="000000"/>
      </a:dk1>
      <a:lt1>
        <a:srgbClr val="FFFFFF"/>
      </a:lt1>
      <a:dk2>
        <a:srgbClr val="303030"/>
      </a:dk2>
      <a:lt2>
        <a:srgbClr val="F2F2F2"/>
      </a:lt2>
      <a:accent1>
        <a:srgbClr val="1F3E81"/>
      </a:accent1>
      <a:accent2>
        <a:srgbClr val="CF1377"/>
      </a:accent2>
      <a:accent3>
        <a:srgbClr val="009C72"/>
      </a:accent3>
      <a:accent4>
        <a:srgbClr val="F79A00"/>
      </a:accent4>
      <a:accent5>
        <a:srgbClr val="603E99"/>
      </a:accent5>
      <a:accent6>
        <a:srgbClr val="A6A6A6"/>
      </a:accent6>
      <a:hlink>
        <a:srgbClr val="CF1377"/>
      </a:hlink>
      <a:folHlink>
        <a:srgbClr val="009C72"/>
      </a:folHlink>
    </a:clrScheme>
    <a:fontScheme name="DTUK 2025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TUK 2025" id="{1C8C92A0-4854-4EDA-A6D3-E172B037779F}" vid="{DC755C46-E6E7-4AE0-9EB0-7156283141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2b3f-781d-4001-b8c3-e37a6255a2cb" xsi:nil="true"/>
    <lcf76f155ced4ddcb4097134ff3c332f xmlns="465f8325-4eef-48d9-a1c3-3190c4c15c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6C3479220F40BDE9C1732303FD92" ma:contentTypeVersion="19" ma:contentTypeDescription="Create a new document." ma:contentTypeScope="" ma:versionID="84aa821a695ccb909653f25aeb48c315">
  <xsd:schema xmlns:xsd="http://www.w3.org/2001/XMLSchema" xmlns:xs="http://www.w3.org/2001/XMLSchema" xmlns:p="http://schemas.microsoft.com/office/2006/metadata/properties" xmlns:ns2="465f8325-4eef-48d9-a1c3-3190c4c15cc4" xmlns:ns3="f1582b3f-781d-4001-b8c3-e37a6255a2cb" targetNamespace="http://schemas.microsoft.com/office/2006/metadata/properties" ma:root="true" ma:fieldsID="d9fa8f96789314da5e57d912e3c6208c" ns2:_="" ns3:_="">
    <xsd:import namespace="465f8325-4eef-48d9-a1c3-3190c4c15cc4"/>
    <xsd:import namespace="f1582b3f-781d-4001-b8c3-e37a6255a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8325-4eef-48d9-a1c3-3190c4c1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a817f-f2d0-43b6-9543-a23494ff6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2b3f-781d-4001-b8c3-e37a6255a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4e05d-5cf2-4a4b-8017-8e23c6a3ae03}" ma:internalName="TaxCatchAll" ma:showField="CatchAllData" ma:web="f1582b3f-781d-4001-b8c3-e37a6255a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232CB-29B6-4FB8-B5F8-1446A87AF631}">
  <ds:schemaRefs>
    <ds:schemaRef ds:uri="http://schemas.microsoft.com/office/2006/metadata/properties"/>
    <ds:schemaRef ds:uri="http://schemas.microsoft.com/office/infopath/2007/PartnerControls"/>
    <ds:schemaRef ds:uri="f1582b3f-781d-4001-b8c3-e37a6255a2cb"/>
    <ds:schemaRef ds:uri="465f8325-4eef-48d9-a1c3-3190c4c15cc4"/>
  </ds:schemaRefs>
</ds:datastoreItem>
</file>

<file path=customXml/itemProps2.xml><?xml version="1.0" encoding="utf-8"?>
<ds:datastoreItem xmlns:ds="http://schemas.openxmlformats.org/officeDocument/2006/customXml" ds:itemID="{245875C0-7626-434A-ACCE-3840F5D0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8325-4eef-48d9-a1c3-3190c4c15cc4"/>
    <ds:schemaRef ds:uri="f1582b3f-781d-4001-b8c3-e37a6255a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6C1AF-0827-498E-85A9-E2FD93BA8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227F24-60BD-45CB-9E2B-B076E1954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Sam Moore</cp:lastModifiedBy>
  <cp:revision>17</cp:revision>
  <dcterms:created xsi:type="dcterms:W3CDTF">2025-10-15T09:22:00Z</dcterms:created>
  <dcterms:modified xsi:type="dcterms:W3CDTF">2025-10-16T11:13:00Z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0x010100E1E76C3479220F40BDE9C1732303FD92</vt:lpwstr>
  </property>
</Properties>
</file>